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kiểu dáng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w:t>
      </w:r>
    </w:p>
    <w:p>
      <w:pPr>
        <w:spacing w:after="0" w:before="0" w:lineRule="auto" w:line="276"/>
        <w:jc w:val="both"/>
      </w:pPr>
      <w:r>
        <w:rPr>
          <w:rFonts w:ascii="Times New Roman" w:hAnsi="Times New Roman" w:cs="Times New Roman" w:eastAsia="Times New Roman"/>
          <w:b w:val="false"/>
          <w:sz w:val="26"/>
        </w:rPr>
        <w:t>Kiểm tra việc tuân thủ các quy định về hình thức đối với đơn, từ đó đưa ra kết luận đơn có được coi là hợp lệ hay không (Ra quyết định chấp nhận đơn hợp lệ/từ chối chấp nhận đơn[1]).
</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Đánh giá khả năng được bảo hộ của đối tượng nêu trong đơn theo các điều kiện bảo hộ (có tính mới, có tính sáng tạo, có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kiểu dáng công nghiệp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Thẩm định hình thức: 01 tháng từ ngày nộp đơn;  - Công bố đơn: trong thời hạn 02 tháng kể từ ngày chấp nhận đơn hợp lệ;                 - Thẩm định nội dung: không quá 07 tháng từ ngày công bố đơn </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kiểu dáng công nghiệp:100.000 đồng/mỗi 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hộ:120.000 đồng)</w:t>
            </w:r>
          </w:p>
          <w:p>
            <w:pPr>
              <w:spacing w:after="0" w:before="0" w:lineRule="auto" w:line="276"/>
              <w:jc w:val="left"/>
            </w:pPr>
            <w:r>
              <w:rPr>
                <w:rFonts w:ascii="Times New Roman" w:hAnsi="Times New Roman" w:cs="Times New Roman" w:eastAsia="Times New Roman"/>
                <w:b w:val="false"/>
                <w:sz w:val="26"/>
              </w:rPr>
              <w:t>Phí : 120000 Đồng</w:t>
              <w:t xml:space="preserve"> (Phí tra cứu thông tin nhằm phục vụ việc thẩm định:120.000 đồng (cho mỗi phương 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(cho 1 hình/ảnh) (từ hình/ảnh thứ 2 trở đi: 60.000 đồng/1 hình/ảnh))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(cho 1 hình/ảnh) (từ hình/ảnh thứ 2 trở đi: 60.000 đồng))</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đơn/mỗi yêu cầu))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đơn:	700.000 đồng (cho mỗi phương án))</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hộ:120.000 đồng (cho 1 phương án) (từ phương án thứ 2 trở đi: 100.000 đồng/1 phương án))</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đơn))</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thời hạn 02 tháng kể từ ngày chấp nhận đơn hợp lệ;                                                   
- Thẩm định nội dung: không quá 07 tháng từ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Thẩm định hình thức: 01 tháng từ ngày nộp đơn;  - Công bố đơn: trong thời hạn 02 tháng kể từ ngày chấp nhận đơn hợp lệ;                                                     - Thẩm định nội dung: không quá 07 tháng từ ngày công bố đơn. </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hộ:120.000 đồng)</w:t>
            </w:r>
          </w:p>
          <w:p>
            <w:pPr>
              <w:spacing w:after="0" w:before="0" w:lineRule="auto" w:line="276"/>
              <w:jc w:val="left"/>
            </w:pPr>
            <w:r>
              <w:rPr>
                <w:rFonts w:ascii="Times New Roman" w:hAnsi="Times New Roman" w:cs="Times New Roman" w:eastAsia="Times New Roman"/>
                <w:b w:val="false"/>
                <w:sz w:val="26"/>
              </w:rPr>
              <w:t>Phí : 120000 Đồng</w:t>
              <w:t xml:space="preserve"> (Phí tra cứu thông tin nhằm phục vụ việc thẩm định:120.000 đồng (cho mỗi phương 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(cho 1 hình/ảnh) (từ hình/ảnh thứ 2 trở đi: 60.000 đồng/1 hình/ảnh))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(cho 1 hình/ảnh) (từ hình/ảnh thứ 2 trở đi: 60.000 đồng))</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đơn/mỗi yêu cầu))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đơn:	700.000 đồng (cho mỗi phương án))</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hộ:120.000 đồng (cho 1 phương án) (từ phương án thứ 2 trở đi: 100.000 đồng/1 phương án))</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đơn))</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kiểu dáng công nghiệp:100.000 đồng/mỗi phân nhóm)</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thời hạn 02 tháng kể từ ngày chấp nhận đơn hợp lệ;                                                   
- Thẩm định nội dung: không quá 07 tháng từ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tại mục “Phân loại quốc tế KDCN” trong Tờ khai, nếu người nộp đơn không tự  phân loại hoặc phân loại không chính xác thì Cục Sở hữu trí tuệ sẽ thực hiện việc này và người nộp đơn phải nộp phí dịch vụ phân loại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A.03 đăng ký KDCN.doc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Bộ ảnh chụp/Bản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mô tả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quyền đăng ký nếu người nộp đơn thụ hưởng quyền đăng ký của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quyền ưu tiên, nếu có yêu cầu hưởng quyền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kiểu dáng công nghiệp, Quyết định cấp bằng độc quyền kiểu dáng công nghiệp, Quyết định từ chối cấp bằng độc quyền kiểu dáng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kiểu dáng công nghiệp:
+ Tác giả tạo ra kiểu dáng công nghiệp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kiểu dáng công nghiệp thì các tổ chức, cá nhân đó đều có quyền đăng ký và quyền đăng ký đó chỉ được thực hiện nếu tất cả các tổ chức, cá nhân đó đồng ý;
+ Trường hợp kiểu dáng công nghiệp được tạo ra do sử dụng cơ sở vật chất - kỹ thuật, kinh phi từ ngân sách nhà nước:
 Trường hợp kiểu dáng công nghiệp được tạo ra trên cơ sở Nhà nước đầu tư toàn bộ kinh phí, phương tiện vật chất - kỹ thuật, quyền đăng ký kiểu dáng công nghiệp thuộc về Nhà nước. Tổ chức, cơ quan nhà nước được giao quyền chủ đầu tư có trách nhiệm đại diện Nhà nước thực hiện quyền đăng ký kiểu dáng công nghiệp;
 Trường hợp kiểu dáng công nghiệp được tạo ra trên cơ sở Nhà nước góp vốn (kinh phí, phương tiện vật chất - kỹ thuật), một phần quyền đăng ký kiểu dáng công nghiệp tương ứng với tỷ lệ góp vốn thuộc về Nhà nước. Tổ chức, cơ quan nhà nước là chủ phần vốn đầu tư của Nhà nước có trách nhiệm đại diện Nhà nước thực hiện phần quyền đăng ký kiểu dáng công nghiệp;
 Trường hợp kiểu dáng công nghiệp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kiểu dáng công nghiệp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kiểu dáng công nghiệp.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kiểu dáng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2026-08-02T19:03:07Z</dcterms:created>
  <dc:creator>Apache POI</dc:creator>
</cp:coreProperties>
</file>