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nguồn gốc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Xử lý đơn. Cục Sở hữu trí tuệ sẽ:</w:t>
      </w:r>
    </w:p>
    <w:p>
      <w:pPr>
        <w:spacing w:after="0" w:before="0" w:lineRule="auto" w:line="276"/>
        <w:jc w:val="both"/>
      </w:pPr>
      <w:r>
        <w:rPr>
          <w:rFonts w:ascii="Times New Roman" w:hAnsi="Times New Roman" w:cs="Times New Roman" w:eastAsia="Times New Roman"/>
          <w:b w:val="false"/>
          <w:sz w:val="26"/>
        </w:rPr>
        <w:t>+ Xác định đối tượng yêu cầu bảo hộ có thuộc diện bí mật quốc gia hay không; 
</w:t>
      </w:r>
    </w:p>
    <w:p>
      <w:pPr>
        <w:spacing w:after="0" w:before="0" w:lineRule="auto" w:line="276"/>
        <w:jc w:val="both"/>
      </w:pPr>
      <w:r>
        <w:rPr>
          <w:rFonts w:ascii="Times New Roman" w:hAnsi="Times New Roman" w:cs="Times New Roman" w:eastAsia="Times New Roman"/>
          <w:b w:val="false"/>
          <w:sz w:val="26"/>
        </w:rPr>
        <w:t>+ Thông báo các khoản phí[1], lệ phí cần phải nộp và thông báo cho người nộp đơn để chuyển cho Văn phòng quốc tế;
</w:t>
      </w:r>
    </w:p>
    <w:p>
      <w:pPr>
        <w:spacing w:after="0" w:before="0" w:lineRule="auto" w:line="276"/>
        <w:jc w:val="both"/>
      </w:pPr>
      <w:r>
        <w:rPr>
          <w:rFonts w:ascii="Times New Roman" w:hAnsi="Times New Roman" w:cs="Times New Roman" w:eastAsia="Times New Roman"/>
          <w:b w:val="false"/>
          <w:sz w:val="26"/>
        </w:rPr>
        <w:t>+ Gửi một bản (bản hồ sơ) của đơn quốc tế có nguồn gốc Việt Nam cho Văn phòng quốc tế và một bản (bản tra cứu) cho cơ quan tra cứu quốc tế.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300000 Đồng</w:t>
              <w:t xml:space="preserve"> (Phí kiểm tra sơ bộ về mặt hình thức đơn sáng chế quốc tế để nộp cho văn phòng quốc tế và cơ quan tra cứu quốc tế (không bao gồm các khoản phí phải nộp cho Văn phòng quốc tế và phí bưu điện):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300000 Đồng</w:t>
              <w:t xml:space="preserve"> (Phí kiểm tra sơ bộ về mặt hình thức đơn sáng chế quốc tế để nộp cho văn phòng quốc tế và cơ quan tra cứu quốc tế (không bao gồm các khoản phí phải nộp cho Văn phòng quốc tế và phí bưu điện):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quốc tế nguồn gốc Việt Nam phải được làm bằng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nộp lệ phí đơn đăng ký sáng chế theo Hiệp ước PCT (Trong trường hợp hồ sơ hợp lệ), Thông báo kết quả thẩm định hình thức đơn đăng ký sáng chế theo Hiệp ước PCT (Trong trường hợp hồ sơ không hợp lệ)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sáng chế theo Hiệp ước PCT có nguồn gốc Việt Nam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2026-08-02T18:47:47Z</dcterms:created>
  <dc:creator>Apache POI</dc:creator>
</cp:coreProperties>
</file>