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Đơn đăng ký có thể nộp trực tiếp hoặc gửi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
+ Trường hợp đơn hợp lệ, Cục Sở hữu trí tuệ ra quyết định chấp nhận đơn hợp lệ;
+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w:t>
      </w:r>
    </w:p>
    <w:p>
      <w:pPr>
        <w:spacing w:after="0" w:before="0" w:lineRule="auto" w:line="276"/>
        <w:jc w:val="both"/>
      </w:pPr>
      <w:r>
        <w:rPr>
          <w:rFonts w:ascii="Times New Roman" w:hAnsi="Times New Roman" w:cs="Times New Roman" w:eastAsia="Times New Roman"/>
          <w:b w:val="false"/>
          <w:sz w:val="26"/>
        </w:rPr>
        <w:t>Bước 3: Công bố đơn 
Sau khi có quyết định chấp nhận đơn hợp lệ, đơn sẽ được công bố trên Công báo sở hữu công nghiệp.</w:t>
      </w:r>
    </w:p>
    <w:p>
      <w:pPr>
        <w:spacing w:after="0" w:before="0" w:lineRule="auto" w:line="276"/>
        <w:jc w:val="both"/>
      </w:pPr>
      <w:r>
        <w:rPr>
          <w:rFonts w:ascii="Times New Roman" w:hAnsi="Times New Roman" w:cs="Times New Roman" w:eastAsia="Times New Roman"/>
          <w:b w:val="false"/>
          <w:sz w:val="26"/>
        </w:rPr>
        <w:t>Bước 4: Thẩm định nội dung đơn
+ Được tiến hành khi có yêu cầu thẩm định nội dung;
+ Đánh giá khả năng được bảo hộ của đối tượng nêu trong đơn theo các điều kiện bảo hộ (tính mới, trình độ sáng tạo, khả năng áp dụng công nghiệp), qua đó xác định phạm vi bảo hộ tương ứng.</w:t>
      </w:r>
    </w:p>
    <w:p>
      <w:pPr>
        <w:spacing w:after="0" w:before="0" w:lineRule="auto" w:line="276"/>
        <w:jc w:val="both"/>
      </w:pPr>
      <w:r>
        <w:rPr>
          <w:rFonts w:ascii="Times New Roman" w:hAnsi="Times New Roman" w:cs="Times New Roman" w:eastAsia="Times New Roman"/>
          <w:b w:val="false"/>
          <w:sz w:val="26"/>
        </w:rPr>
        <w:t>Bước 5: Ra quyết định cấp/từ chối cấp văn bằng bảo hộ
+ Nếu đối tượng nêu trong đơn không đáp ứng được các yêu cầu về bảo hộ, Cục Sở hữu trí tuệ ra quyết định từ chối cấp văn bằng bảo hộ;
+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trực tiếp tại trụ sở Cục Sở hữu trí tuệ tại Hà Nội hoặc 2 Văn phòng đại diện của Cục tại TP. Hồ Chí Minh và Đà Nẵng.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đi.10.000 đồng/trang)</w:t>
            </w:r>
          </w:p>
          <w:p>
            <w:pPr>
              <w:spacing w:after="0" w:before="0" w:lineRule="auto" w:line="276"/>
              <w:jc w:val="left"/>
            </w:pPr>
            <w:r>
              <w:rPr>
                <w:rFonts w:ascii="Times New Roman" w:hAnsi="Times New Roman" w:cs="Times New Roman" w:eastAsia="Times New Roman"/>
                <w:b w:val="false"/>
                <w:sz w:val="26"/>
              </w:rPr>
              <w:t>Phí : 40000 Đồng</w:t>
              <w:t xml:space="preserve"> (Bản mô tả có trên 6 trang, từ trang thứ 7 trở đi phải nộp thêm 40.000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thức.20%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w:t>
            </w:r>
          </w:p>
        </w:tc>
        <w:tc>
          <w:p/>
          <w:p>
            <w:pPr>
              <w:spacing w:after="0" w:before="0" w:lineRule="auto" w:line="276"/>
              <w:jc w:val="left"/>
            </w:pPr>
            <w:r>
              <w:rPr>
                <w:rFonts w:ascii="Times New Roman" w:hAnsi="Times New Roman" w:cs="Times New Roman" w:eastAsia="Times New Roman"/>
                <w:b w:val="false"/>
                <w:sz w:val="26"/>
              </w:rPr>
              <w:t>* Cách thức thực hiện: Nộp qua bưu điện.
* Thời hạn giải quyết:
Thẩm định hình thức: trong thời hạn 01 tháng kể từ ngày nộp đơn;
- Công bố đơn: trong tháng thứ 19 kể từ ngày ưu tiên đối với đơn được hưởng quyền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
- Cấp văn bằng bảo hộ: trong thời hạn 15 ngày kể từ ngày người nộp đơn nộp đầy đủ và đúng hạn các khoản phí và lệ phí[1]
- Công bố quyết định cấp văn bằng bảo hộ trên Công báo Sở hữu công nghiệp: 60 ngày kể từ ngày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mô tả sáng chế và yêu cầu bảo hộ sáng chế (02 bản, bao gồm cả hình vẽ, nếu có);</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sáng chế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xác nhận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hưởng quyền ưu tiên, nếu có yêu cầu hưởng quyền ưu tiên (bản sao đơn (các đơn) đầu tiên có xác nhận của cơ quan nhận đơn, trừ đơn PCT)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sáng chế (Lưu ý: tại mục “Phân loại sáng chế quốc tế” trong Tờ khai, nếu người nộp đơn không tự phân nhóm, phân loại hoặc phân nhóm, phân loại không chính xác thì Cục sở hữu trí tuệ sẽ thực hiện việc này và người nộp đơn phải nộp phí dịch vụ phân nhóm, phân loại theo quy định.)</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sáng chế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2026-06-17T04:28:00Z</dcterms:created>
  <dc:creator>Apache POI</dc:creator>
</cp:coreProperties>
</file>