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doanh nghiệp, Giấy xác nhận về việc thay đổi nội dung đăng ký doanh nghiệp do bị mất, cháy, rách, nát hoặc bị tiêu hủy dưới hình thức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Trường hợp doanh nghiệp đã được cấp bản giấy Giấy chứng nhận đăng ký doanh nghiệp, Giấy xác nhận về việc thay đổi nội dung đăng ký doanh nghiệp, Giấy chứng nhận đăng ký hoạt động chi nhánh, văn phòng đại diện, Giấy chứng nhận đăng ký địa điểm kinh doanh, Giấy xác nhận về việc thay đổi nội dung đăng ký hoạt động chi nhánh, văn phòng đại diện, địa điểm kinh doanh có nhu cầu được cấp lại các Giấy trên do bị mất, cháy, rách, nát hoặc bị tiêu hủy dưới hình thức khác, doanh nghiệp gửi văn bản đề nghị cấp lại đến Cơ quan đăng ký kinh doanh cấp tỉnh nơi doanh nghiệp, chi nhánh, văn phòng đại diện, địa điểm kinh doanh đặt trụ sở.</w:t>
      </w:r>
    </w:p>
    <w:p>
      <w:pPr>
        <w:spacing w:after="0" w:before="0" w:lineRule="auto" w:line="276"/>
        <w:jc w:val="both"/>
      </w:pPr>
      <w:r>
        <w:rPr>
          <w:rFonts w:ascii="Times New Roman" w:hAnsi="Times New Roman" w:cs="Times New Roman" w:eastAsia="Times New Roman"/>
          <w:b w:val="false"/>
          <w:sz w:val="26"/>
        </w:rPr>
        <w:t>Sau khi tiếp nhận hồ sơ đăng ký doanh nghiệp, Cơ quan đăng ký kinh doanh cấp tỉnh trao giấy tiếp nhận hồ sơ và hẹn trả kết quả cho người nộp hồ sơ. Trong thời hạn 01 ngày làm việc kể từ ngày nhận hồ sơ đăng ký doanh nghiệp, Cơ quan đăng ký kinh doanh cấp tỉnh xem xét cấp lại trong thời hạn 01 ngày làm việc kể từ ngày nhận được văn bản đề nghị.</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Sau khi hoàn thành việc gửi hồ sơ đăng ký doanh nghiệp, người nộp hồ sơ sẽ nhận được giấy tiếp nhận hồ sơ và hẹn trả kết quả điện tử qua tài khoản của người nộp hồ sơ.</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25.000 Đồng</w:t>
            </w:r>
          </w:p>
          <w:p>
            <w:pPr>
              <w:spacing w:after="0" w:before="0" w:lineRule="auto" w:line="276"/>
              <w:jc w:val="left"/>
            </w:pPr>
            <w:r>
              <w:rPr>
                <w:rFonts w:ascii="Times New Roman" w:hAnsi="Times New Roman" w:cs="Times New Roman" w:eastAsia="Times New Roman"/>
                <w:b w:val="false"/>
                <w:sz w:val="26"/>
              </w:rPr>
              <w:t>Phí : 100.000 Đồng</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Phí công bố nội dung đăng ký doanh nghiệp: 100.000 đồng/lần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 Phí công bố nội dung đăng ký doanh nghiệp: 100.000 đồng/lần (Thông tư số 47/2019/TT-BTC).
- Miễn lệ phí đối với trường hợp đăng ký qua mạng điện tử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r>
          </w:p>
          <w:p>
            <w:pPr>
              <w:spacing w:after="0" w:before="0" w:lineRule="auto" w:line="276"/>
              <w:jc w:val="left"/>
            </w:pPr>
            <w:r>
              <w:rPr>
                <w:rFonts w:ascii="Times New Roman" w:hAnsi="Times New Roman" w:cs="Times New Roman" w:eastAsia="Times New Roman"/>
                <w:b w:val="false"/>
                <w:sz w:val="26"/>
              </w:rPr>
              <w:t>Lệ phí : 25.000 Đồng</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Phí công bố nội dung đăng ký doanh nghiệp: 100.000 đồng/lần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có thẩm quyền ký văn bản đề nghị đăng ký doanh nghiệp có thể ủy quyền cho tổ chức, cá nhân khác thực hiện thủ tục đăng ký doanh nghiệp theo quy định sau đây: - Trường hợp ủy quyền cho cá nhân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cá nhân được ủy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tổ chức hoặc đơn vị cung cấp dịch vụ bưu chính không phải là bưu chính công ích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đồng cung cấp dịch vụ với tổ chức làm dịch vụ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cá nhân người được giới thiệu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đơn vị cung cấp dịch vụ bưu chính công ích thực hiện thủ tục đăng ký doanh nghiệp thì khi thực hiện thủ tục đăng ký doanh nghiệp, nhân viên bưu chính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lại Giấy chứng nhận đăng ký doanh nghiệp, giấy xác nhận về việc thay đổi nội dung đăng ký doanh nghiệp, giấy chứng nhận đăng ký hoạt động chi nhánh, văn phòng đại diện, giấy xác nhận về việc thay đổi nội dung đăng ký hoạt động chi nhánh, văn phòng đại diện/Giấy chứng nhận đăng ký địa điểm kinh doanh, giấy xác nhận về việc thay đổi nội dung đăng ký địa điểm kinh doanh.</w:t>
            </w:r>
          </w:p>
        </w:tc>
        <w:tc>
          <w:p/>
          <w:p>
            <w:pPr>
              <w:spacing w:after="0" w:before="0" w:lineRule="auto" w:line="276"/>
              <w:jc w:val="left"/>
            </w:pPr>
            <w:r>
              <w:rPr>
                <w:rFonts w:ascii="Times New Roman" w:hAnsi="Times New Roman" w:cs="Times New Roman" w:eastAsia="Times New Roman"/>
                <w:b w:val="false"/>
                <w:sz w:val="26"/>
              </w:rPr>
              <w:t>MA43241.DOC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Giấy chứng nhận đăng ký doanh nghiệp, Giấy xác nhận về việc thay đổi nội dung đăng ký doanh nghiệp, Giấy chứng nhận đăng ký hoạt động chi nhánh, văn phòng đại diện, Giấy chứng nhận đăng ký địa điểm kinh doanh, Giấy xác nhận về việc thay đổi nội dung đăng ký hoạt động chi nhánh, văn phòng đại diện, địa điểm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cung cấp thông tin doanh nghiệp, lệ phí đăng ký doanh nghiệp</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Giấy chứng nhận đăng ký doanh nghiệp, giấy xác nhận về việc thay đổi nội dung đăng ký doanh nghiệp, giấy chứng nhận đăng ký hoạt động chi nhánh, văn phòng đại diện, giấy xác nhận về việc thay đổi nội dung đăng ký hoạt động chi nhánh, văn phòng đại diện bị mất, cháy, rách, nát hoặc bị tiêu hủy dưới hình thức khác;
(ii) Giấy chứng nhận đăng ký địa điểm kinh doanh, giấy xác nhận về việc thay đổi nội dung đăng ký địa điểm kinh doanh bị mất, cháy, rách, nát hoặc bị tiêu hủy dưới hình thức khác.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lại Giấy chứng nhận, đăng ký doanh nghiệp, Giấy xác nhận về việc thay đổi, nội dung đăng ký doanh nghiệp do bị mất, cháy, rách, nát hoặc bị tiêu hủy dưới hình thức khác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2026-10-23T20:15:22Z</dcterms:created>
  <dc:creator>Apache POI</dc:creator>
</cp:coreProperties>
</file>