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chủ sở hữu công ty trách nhiệm hữu hạn một thành viên do có nhiều hơn một cá nhân hoặc nhiều hơn một tổ chức được thừa kế phần vốn của chủ sở hữu, công ty đăng ký chuyển đổi sang loại hình công ty trách nhiệm hữu hạn hai thành viên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ty gửi Hồ sơ đăng ký thay đổi chủ sở hữu công ty đến Phòng Đăng ký kinh doanh nơi công ty đã đăng ký</w:t>
      </w:r>
    </w:p>
    <w:p>
      <w:pPr>
        <w:spacing w:after="0" w:before="0" w:lineRule="auto" w:line="276"/>
        <w:jc w:val="both"/>
      </w:pPr>
      <w:r>
        <w:rPr>
          <w:rFonts w:ascii="Times New Roman" w:hAnsi="Times New Roman" w:cs="Times New Roman" w:eastAsia="Times New Roman"/>
          <w:b w:val="false"/>
          <w:sz w:val="26"/>
        </w:rPr>
        <w:t>Khi nhận hồ sơ đăng ký thay đổi, Phòng Đăng ký kinh doanh trao Giấy biên nhận, kiểm tra tính hợp lệ của hồ sơ và cấp Giấy chứng nhận đăng ký doanh nghiệp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(50.000 đồng/lần, nộp tại thời điểm nộp hồ sơ nếu đăng ký trực tiếp (Thông tư số 47/2019/TT-BTC).)</w:t>
            </w:r>
          </w:p>
        </w:tc>
        <w:tc>
          <w:p/>
          <w:p>
            <w:pPr>
              <w:spacing w:after="0" w:before="0" w:lineRule="auto" w:line="276"/>
              <w:jc w:val="left"/>
            </w:pPr>
            <w:r>
              <w:rPr>
                <w:rFonts w:ascii="Times New Roman" w:hAnsi="Times New Roman" w:cs="Times New Roman" w:eastAsia="Times New Roman"/>
                <w:b w:val="false"/>
                <w:sz w:val="26"/>
              </w:rPr>
              <w:t>Doanh nghiệp nộp hồ sơ đăng ký thay đổi nội dung Giấy chứng nhận đăng ký doanh nghiệp trực tiếp tại Phòng Đăng ký kinh doanh nơi doanh nghiệp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đối với trường hợp đăng ký qua mạng điện tử (Thông tư số 47/2019/TT-BTC).)</w:t>
            </w:r>
          </w:p>
        </w:tc>
        <w:tc>
          <w:p/>
          <w:p>
            <w:pPr>
              <w:spacing w:after="0" w:before="0" w:lineRule="auto" w:line="276"/>
              <w:jc w:val="left"/>
            </w:pPr>
            <w:r>
              <w:rPr>
                <w:rFonts w:ascii="Times New Roman" w:hAnsi="Times New Roman" w:cs="Times New Roman" w:eastAsia="Times New Roman"/>
                <w:b w:val="false"/>
                <w:sz w:val="26"/>
              </w:rPr>
              <w:t>Người đại diện theo pháp luật nộp hồ sơ đăng ký doanh nghiệp qua mạng điện tử theo quy trình trên Cổng thông tin quốc gia về đăng ký doanh nghiệp (https://dangkykinhdoanh.gov.vn)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đăng ký doanh nghiệp thì người được ủy quyền phải nộp bản sao hợp lệ một trong các giấy tờ chứng thực cá nhân (cụ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 kèm theo: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hợp lệ hợp đồng cung cấp dịch vụ với tổ chức làm dịch vụ thực hiện thủ tục liên quan đến đăng ký doanh nghiệp và giấy giới thiệu của tổ chức đó cho cá nhân trực tiếp thực hiện thủ tục liên quan đến đăng ký doanh nghiệp; hoặc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Văn bản ủy quyền cho cá nhân thực hiện thủ tục liên quan đến đăng ký doanh nghiệp.  	Các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công ty TNHH hai thành viên trở lên (Phụ lục I-3, Thông tư số 02/2019/TT-BKHĐT);</w:t>
            </w:r>
          </w:p>
        </w:tc>
        <w:tc>
          <w:p/>
          <w:p>
            <w:pPr>
              <w:spacing w:after="0" w:before="0" w:lineRule="auto" w:line="276"/>
              <w:jc w:val="left"/>
            </w:pPr>
            <w:r>
              <w:rPr>
                <w:rFonts w:ascii="Times New Roman" w:hAnsi="Times New Roman" w:cs="Times New Roman" w:eastAsia="Times New Roman"/>
                <w:b w:val="false"/>
                <w:sz w:val="26"/>
              </w:rPr>
              <w:t>I-3.docx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sửa đổi, bổ sung của công ty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thành viên công ty TNHH hai thành viên trở lên (Phụ lục I-6, Thông tư số 02/2019/TT-BKHĐT);</w:t>
            </w:r>
          </w:p>
        </w:tc>
        <w:tc>
          <w:p/>
          <w:p>
            <w:pPr>
              <w:spacing w:after="0" w:before="0" w:lineRule="auto" w:line="276"/>
              <w:jc w:val="left"/>
            </w:pPr>
            <w:r>
              <w:rPr>
                <w:rFonts w:ascii="Times New Roman" w:hAnsi="Times New Roman" w:cs="Times New Roman" w:eastAsia="Times New Roman"/>
                <w:b w:val="false"/>
                <w:sz w:val="26"/>
              </w:rPr>
              <w:t>I-6.docx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một trong các giấy tờ chứng thực cá nhân quy định tại Điều 10 Nghị định số 78/2015/NĐ-CP của các thành viên đối với trường hợp thành viên là cá nhân(cụ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 bản sao hợp lệ Giấy chứng nhận đăng ký doanh nghiệp hoặc giấy tờ tương đương khác đối với trường hợp thành viên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văn bản xác nhận quyền thừa kế hợp pháp của các tổ chức, cá nhân được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nghiệp/Thông báo về việc sửa đổi, bổ sung hồ sơ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w:t>
            </w:r>
          </w:p>
        </w:tc>
        <w:tc>
          <w:p/>
          <w:p>
            <w:pPr>
              <w:spacing w:after="0" w:before="0" w:lineRule="auto" w:line="276"/>
              <w:jc w:val="left"/>
            </w:pPr>
            <w:r>
              <w:rPr>
                <w:rFonts w:ascii="Times New Roman" w:hAnsi="Times New Roman" w:cs="Times New Roman" w:eastAsia="Times New Roman"/>
                <w:b w:val="false"/>
                <w:sz w:val="26"/>
              </w:rPr>
              <w:t>Thông tư 02/2019/TT-BKHĐT</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hồ sơ đăng ký doanh nghiệp hợp lệ (có đầy đủ giấy tờ tương ứng đối với từng trường hợp như đã nêu tại Thành phần hồ sơ và nội dung các giấy tờ đó được kê khai đầy đủ theo quy định của pháp luật);
2. Nộp đủ lệ phí đăng ký doanh nghiệp theo quy định pháp luật về phí và lệ phí;
3. Doanh nghiệp không được thực hiện việc đăng ký thay đổi nội dung đăng ký doanh nghiệp trong các trường hợp sau:
a) Đã bị Phòng Đăng ký kinh doanh ra Thông báo về việc vi phạm của doanh nghiệp thuộc trường hợp thu hồi Giấy chứng nhận đăng ký doanh nghiệp hoặc đã bị ra Quyết định thu hồi Giấy chứng nhận đăng ký doanh nghiệp;
b) Đang trong quá trình giải thể theo quyết định giải thể của doanh nghiệp;
c) Theo yêu cầu của Tòa án hoặc Cơ quan thi hành án hoặc cơ quan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chủ sở hữu công ty trách nhiệm hữu hạn một thành viên do có nhiều hơn một cá nhân, hoặc nhiều hơn một tổ chức, được thừa kế phần vốn của chủ sở hữu, công ty đăng ký chuyển đổi sang loại hình công ty, trách nhiệm hữu hạn hai thành viên trở lên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2026-08-01T17:34:21Z</dcterms:created>
  <dc:creator>Apache POI</dc:creator>
</cp:coreProperties>
</file>