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chủ doanh nghiệp tư nhân trong trường hợp bán, tặng cho doanh nghiệp, chủ doanh nghiệp chết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chủ doanh nghiệp tư nhân bán, tặng cho doanh nghiệp hoặc chủ doanh nghiệp tư nhân chết thì người mua, người được tặng cho, người thừa kế phải nộp hồ sơ đăng ký thay đổi chủ doanh nghiệp tư nhân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Sau khi tiếp nhận hồ sơ đăng ký doanh nghiệp, Cơ quan đăng ký kinh doanh cấp tỉnh trao giấy tiếp nhận hồ sơ và hẹn trả kết quả cho người nộp hồ sơ. Trong thời hạn 03 ngày làm việc kể từ ngày nhận hồ sơ đăng ký doanh nghiệp, Cơ quan đăng ký kinh doanh cấp tỉnh xem xét tính hợp lệ của hồ sơ và cấp Giấy chứng nhận đăng ký doanh nghiệp cho doanh nghiệp theo quy định; trường hợp hồ sơ chưa hợp lệ, Cơ quan đăng ký kinh doanh cấp tỉnh thông báo bằng văn bản nội dung cần sửa đổi, bổ sung cho doanh nghiệp.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w:t>
      </w:r>
    </w:p>
    <w:p>
      <w:pPr>
        <w:spacing w:after="0" w:before="0" w:lineRule="auto" w:line="276"/>
        <w:jc w:val="both"/>
      </w:pPr>
      <w:r>
        <w:rPr>
          <w:rFonts w:ascii="Times New Roman" w:hAnsi="Times New Roman" w:cs="Times New Roman" w:eastAsia="Times New Roman"/>
          <w:b w:val="false"/>
          <w:sz w:val="26"/>
        </w:rPr>
        <w:t>- Ngành, nghề kinh doanh;
- Danh sách cổ đông sáng lập; danh sách cổ đông là nhà đầu tư nước ngoài đối với công ty cổ phần (nếu có).</w:t>
      </w:r>
    </w:p>
    <w:p>
      <w:pPr>
        <w:spacing w:after="0" w:before="0" w:lineRule="auto" w:line="276"/>
        <w:jc w:val="both"/>
      </w:pPr>
      <w:r>
        <w:rPr>
          <w:rFonts w:ascii="Times New Roman" w:hAnsi="Times New Roman" w:cs="Times New Roman" w:eastAsia="Times New Roman"/>
          <w:b w:val="false"/>
          <w:sz w:val="26"/>
        </w:rPr>
        <w:t>Trường hợp thay đổi nội dung đăng ký doanh nghiệp, những thay đổi tương ứng phải được thông báo công khai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Thời hạn thông báo công khai thông tin về doanh nghiệp là 30 ngày kể từ ngày được công khai.</w:t>
      </w:r>
    </w:p>
    <w:p>
      <w:pPr>
        <w:spacing w:after="0" w:before="0" w:lineRule="auto" w:line="276"/>
        <w:jc w:val="both"/>
      </w:pPr>
      <w:r>
        <w:rPr>
          <w:rFonts w:ascii="Times New Roman" w:hAnsi="Times New Roman" w:cs="Times New Roman" w:eastAsia="Times New Roman"/>
          <w:b w:val="false"/>
          <w:sz w:val="26"/>
        </w:rPr>
        <w:t>Thông tin công bố nội dung đăng ký doanh nghiệp được đăng tải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tổ chức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đơn vị cung cấp dịch vụ bưu chính công ích thực hiện thủ tục đăng ký doanh nghiệp thì khi thực hiện thủ tục đăng ký doanh nghiệp, nhân viên bưu chính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chủ doanh nghiệp tư nhân;</w:t>
            </w:r>
          </w:p>
        </w:tc>
        <w:tc>
          <w:p/>
          <w:p>
            <w:pPr>
              <w:spacing w:after="0" w:before="0" w:lineRule="auto" w:line="276"/>
              <w:jc w:val="left"/>
            </w:pPr>
            <w:r>
              <w:rPr>
                <w:rFonts w:ascii="Times New Roman" w:hAnsi="Times New Roman" w:cs="Times New Roman" w:eastAsia="Times New Roman"/>
                <w:b w:val="false"/>
                <w:sz w:val="26"/>
              </w:rPr>
              <w:t>Mauso14Giynghngkthayichdoanhnghiptnhn.docx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Hợp đồng mua bán hoặc biên bản thanh lý hợp đồng mua bán trong trường hợp bán doanh nghiệp tư nhân; hợp đồng tặng cho trong trường hợp tặng cho doanh nghiệp tư nhân; bản sao văn bản xác nhận quyền thừa kế hợp pháp của người thừa kế trong trường hợp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Giấy chứng nhận đăng ký doanh nghiệp, Thông báo về việc sửa đổi, bổ sung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chủ doanh nghiệp, tư nhân trong, trường hợp bán, tặng cho doanh nghiệp, chủ doanh nghiệp chết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2026-08-01T17:33:19Z</dcterms:created>
  <dc:creator>Apache POI</dc:creator>
</cp:coreProperties>
</file>