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báo cáo nghiên cứu khả thi điều chỉnh dự án do nhà đầu tư đề xuất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Nhà đầu tư được giao lập Báo cáo nghiên cứu khả thi điều chỉnh, gửi UBND cấp tỉnh;</w:t>
      </w:r>
    </w:p>
    <w:p>
      <w:pPr>
        <w:spacing w:after="0" w:before="0" w:lineRule="auto" w:line="276"/>
        <w:jc w:val="both"/>
      </w:pPr>
      <w:r>
        <w:rPr>
          <w:rFonts w:ascii="Times New Roman" w:hAnsi="Times New Roman" w:cs="Times New Roman" w:eastAsia="Times New Roman"/>
          <w:b w:val="false"/>
          <w:sz w:val="26"/>
        </w:rPr>
        <w:t xml:space="preserve"> Đơn vị được UBND cấp tỉnh giao nhiệm vụ tổ chức thẩm định Báo cáo nghiên cứu khả thi điều chỉnh</w:t>
      </w:r>
    </w:p>
    <w:p>
      <w:pPr>
        <w:spacing w:after="0" w:before="0" w:lineRule="auto" w:line="276"/>
        <w:jc w:val="both"/>
      </w:pPr>
      <w:r>
        <w:rPr>
          <w:rFonts w:ascii="Times New Roman" w:hAnsi="Times New Roman" w:cs="Times New Roman" w:eastAsia="Times New Roman"/>
          <w:b w:val="false"/>
          <w:sz w:val="26"/>
        </w:rPr>
        <w:t>UBND cấp tỉnh phê duyệt Báo cáo nghiên cứu khả thi điều chỉnh.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Trực tiếp tại cơ quan của đơn vị thẩm định, cơ quan Nhà nước có thẩm quyền; bằng văn bản.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br/>
              <w:t>File đính kèm: Phí thẩm định xác định theo tỷ lệ phần trăm quy định tại Thông tư số 209.doc</w:t>
            </w:r>
          </w:p>
        </w:tc>
        <w:tc>
          <w:p/>
          <w:p>
            <w:pPr>
              <w:spacing w:after="0" w:before="0" w:lineRule="auto" w:line="276"/>
              <w:jc w:val="left"/>
            </w:pPr>
            <w:r>
              <w:rPr>
                <w:rFonts w:ascii="Times New Roman" w:hAnsi="Times New Roman" w:cs="Times New Roman" w:eastAsia="Times New Roman"/>
                <w:b w:val="false"/>
                <w:sz w:val="26"/>
              </w:rPr>
              <w:t>Thời hạn thẩm định báo cáo nghiên cứu khả thi điều chỉnh gồm: 
- Đối với dự án quan trọng quốc gia: Không quá 90 ngày;
- Đối với dự án nhóm A: Không quá 40 ngày;
- Đối với dự án nhóm B, nhóm C: Không quá 30 ngày.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(2) Hồ sơ trình phê duyệt báo cáo nghiên cứu khả thi điều chỉnh: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phê duyệt báo cáo nghiên cứu khả thi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báo cáo nghiên cứu khả thi điều chỉnh;</w:t>
            </w:r>
          </w:p>
        </w:tc>
        <w:tc>
          <w:p/>
          <w:p>
            <w:pPr>
              <w:spacing w:after="0" w:before="0" w:lineRule="auto" w:line="276"/>
              <w:jc w:val="left"/>
            </w:pPr>
            <w:r>
              <w:rPr>
                <w:rFonts w:ascii="Times New Roman" w:hAnsi="Times New Roman" w:cs="Times New Roman" w:eastAsia="Times New Roman"/>
                <w:b w:val="false"/>
                <w:sz w:val="26"/>
              </w:rPr>
              <w:t>Phu luc IV_ TT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chủ trương đầu tư dự án (trừ dự án nhóm C); báo cáo thẩm định nguồn vốn và khả năng cân đối vốn đối với dự án nhóm C sử dụng vốn đầu tư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báo cáo nghiên cứu khả thi điều chỉnh do nhà đầu tư chuẩn bị gồm các thành phần hồ sơ tại mục (1); hồ sơ trình phê duyệt báo cáo nghiên cứu khả thi điều chỉnh do tổ chức, đơn vị được giao thẩm định trình gồm các thành phần hồ sơ tại mục (2).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nhà đầu tư gửi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phê duyệt báo cáo nghiên cứu khả thi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nghiên cứu khả thi điều chỉnh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49/2014/QH13</w:t>
            </w:r>
          </w:p>
        </w:tc>
        <w:tc>
          <w:p/>
          <w:p>
            <w:pPr>
              <w:spacing w:after="0" w:before="0" w:lineRule="auto" w:line="276"/>
              <w:jc w:val="left"/>
            </w:pPr>
            <w:r>
              <w:rPr>
                <w:rFonts w:ascii="Times New Roman" w:hAnsi="Times New Roman" w:cs="Times New Roman" w:eastAsia="Times New Roman"/>
                <w:b w:val="false"/>
                <w:sz w:val="26"/>
              </w:rPr>
              <w:t>Đầu tư công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63/2018/NĐ-CP</w:t>
            </w:r>
          </w:p>
        </w:tc>
        <w:tc>
          <w:p/>
          <w:p>
            <w:pPr>
              <w:spacing w:after="0" w:before="0" w:lineRule="auto" w:line="276"/>
              <w:jc w:val="left"/>
            </w:pPr>
            <w:r>
              <w:rPr>
                <w:rFonts w:ascii="Times New Roman" w:hAnsi="Times New Roman" w:cs="Times New Roman" w:eastAsia="Times New Roman"/>
                <w:b w:val="false"/>
                <w:sz w:val="26"/>
              </w:rPr>
              <w:t>Về đầu tư theo hình thức đối tác công tư</w:t>
            </w:r>
          </w:p>
        </w:tc>
        <w:tc>
          <w:p/>
          <w:p>
            <w:pPr>
              <w:spacing w:after="0" w:before="0" w:lineRule="auto" w:line="276"/>
              <w:jc w:val="left"/>
            </w:pPr>
            <w:r>
              <w:rPr>
                <w:rFonts w:ascii="Times New Roman" w:hAnsi="Times New Roman" w:cs="Times New Roman" w:eastAsia="Times New Roman"/>
                <w:b w:val="false"/>
                <w:sz w:val="26"/>
              </w:rPr>
              <w:t>04-05-2018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09/2018/TT-BKHĐT</w:t>
            </w:r>
          </w:p>
        </w:tc>
        <w:tc>
          <w:p/>
          <w:p>
            <w:pPr>
              <w:spacing w:after="0" w:before="0" w:lineRule="auto" w:line="276"/>
              <w:jc w:val="left"/>
            </w:pPr>
            <w:r>
              <w:rPr>
                <w:rFonts w:ascii="Times New Roman" w:hAnsi="Times New Roman" w:cs="Times New Roman" w:eastAsia="Times New Roman"/>
                <w:b w:val="false"/>
                <w:sz w:val="26"/>
              </w:rPr>
              <w:t>ướng dẫn thực hiện một số điều của Nghị định số 63/2018/NĐ-CP ngày 04 tháng 5 năm 2018 của Chính phủ về đầu tư theo hình thức đối tác công tư</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dự án BT, quy hoạch xây dựng tỷ lệ 1/2.000 hoặc 1/500 (nếu có) của quỹ đất dự kiến thanh toán cho nhà đầu tư phải được lập và phê duyệt theo quy định của pháp luật trước khi báo cáo nghiên cứu khả thi được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Thẩm định, phê duyệt, báo cáo, nghiên cứu khả thi, điều chỉnh, dự án do nhà đầu tư đề xuất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2026-10-23T20:48:55Z</dcterms:created>
  <dc:creator>Apache POI</dc:creator>
</cp:coreProperties>
</file>