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đăng ký tạm trú, cán bộ đăng ký kiểm tra hồ sơ, đối chiếu các thông tin mà công dân đã khai báo với thông tin trong Cơ sở dữ liệu quốc gia về dân cư, Cơ sở dữ liệu về cư trú, cơ sở dữ liệu khác có liên quan, hệ thống thông tin, Kho quản lý dữ liệu điện tử của tổ chức, cá nhân để kiểm tra tính chính xác các thông tin. Đối chiếu với các quy định của pháp luật về cư trú và thực hiện như sau:
- Trường hợp hồ sơ đủ điều kiện theo quy định tại Điều 27 Luật Cư trú thì cán bộ đăng ký tiếp nhận và cấp Phiếu tiếp nhận hồ sơ và hẹn trả kết quả (Mẫu CT04 ban hành kèm theo Thông tư số 66/2023/TT- BCA) cho người đăng ký.
- Trường hợp hồ sơ không đủ điều kiện thì từ chối và cấp Phiếu từ chối tiếp nhận, giải quyết hồ sơ (mẫu CT06 ban hành kèm theo Thông tư số 66/2023/TT-BCA) cho người đăng ký.
 Bước 4: Cá nhân, tổ chức nộp lệ phí đăng ký tạm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 Đăng ký tạm trú theo danh sách: + Trường hợp công dân nộp hồ sơ trực tiếp thu 10.000 đồng/người/lần đăng ký;)</w:t>
            </w:r>
          </w:p>
          <w:p>
            <w:pPr>
              <w:spacing w:after="0" w:before="0" w:lineRule="auto" w:line="276"/>
              <w:jc w:val="left"/>
            </w:pPr>
            <w:r>
              <w:rPr>
                <w:rFonts w:ascii="Times New Roman" w:hAnsi="Times New Roman" w:cs="Times New Roman" w:eastAsia="Times New Roman"/>
                <w:b w:val="false"/>
                <w:sz w:val="26"/>
              </w:rPr>
              <w:t>Phí : 15.000 Đồng</w:t>
              <w:t xml:space="preserve"> (Đăng ký tạm trú (cá nhân, hộ gia đình): + Trường hợp công dân nộp hồ sơ trực tiếp thu 15.000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 Đồng</w:t>
              <w:t xml:space="preserve"> (- Đăng ký tạm trú theo danh sách: + Trường hợp công dân nộp hồ sơ qua cổng dịch vụ công trực tuyến thu 5.000 đồng/người/lần đăng ký.)</w:t>
            </w:r>
          </w:p>
          <w:p>
            <w:pPr>
              <w:spacing w:after="0" w:before="0" w:lineRule="auto" w:line="276"/>
              <w:jc w:val="left"/>
            </w:pPr>
            <w:r>
              <w:rPr>
                <w:rFonts w:ascii="Times New Roman" w:hAnsi="Times New Roman" w:cs="Times New Roman" w:eastAsia="Times New Roman"/>
                <w:b w:val="false"/>
                <w:sz w:val="26"/>
              </w:rPr>
              <w:t>Phí : 7.000 Đồng</w:t>
              <w:t xml:space="preserve"> (- Đăng ký tạm trú (cá nhân, hộ gia đình): + Trường hợp công dân nộp hồ sơ qua cổng dịch vụ công trực tuyến thu 7.000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đăng ký tạm trú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đối với người đăng ký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3 Điều 5 Nghị định 154/2024/NĐ-CP ngày 26/11/2024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tạm trú, trong đó ghi rõ thông tin về chỗ ở hợp pháp kèm danh sách người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tạm trú tại nơi đơn vị đóng quân trong Công an nhân dân, Quân đội nhân nhân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tạm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Trường hợp giấy tờ, tài liệu chứng minh chỗ ở hợp pháp để đăng ký tạm trú là văn bản cho thuê, cho mượn, cho ở nhờ nhà ở, nhà khác của cá nhân, tổ chức thì văn bản đó không bắt buộc phải công chứng hoặc chứng thực. - Người nước ngoài được nhập quốc tịch Việt Nam khi đăng ký tạm trú lần đầu phải có Quyết định của Chủ tịch nước về việc cho nhập quốc tịch Việt Nam. Người gốc Việt Nam được trở lại quốc tịch Việt Nam khi đăng ký tạm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Công dân đăng ký tạm trú về với hộ gia đình thuộc trường hợp quy định tại khoản 2 Điều 20 Luật Cư trú khi chủ hộ, chủ sở hữu chỗ ở hợp pháp đồng ý và không phải xuất trình, cung cấp giấy tờ chứng minh chỗ ở hợp pháp. - Trong thời hạn tối đa 60 ngày kể từ ngày người chưa thành niên được đăng ký khai sinh thì phải thực hiện thủ tục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2026-08-05T15:41:52Z</dcterms:created>
  <dc:creator>Apache POI</dc:creator>
</cp:coreProperties>
</file>