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tàu cá, tàu phục vụ nuôi trồng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a) Tổ chức, cá nhân nộp hồ sơ đến cơ quan quản lý nhà nước về thủy sản cấp tỉnh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Cơ quan quản lý nhà nước về thủy sản cấp tỉnh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03 ngày làm việc, kể từ ngày nhận được hồ sơ đầy đủ, hợp lệ theo quy định, Cơ quan quản lý nhà nước về thủy sản cấp tỉnh cấp đăng ký tàu cá trên địa bàn làm thủ tục đăng ký, vào Sổ đăng ký tàu cá, tàu công vụ thủy sản và cấp Giấy chứng nhận đăng ký tàu cá, tàu công vụ thủy sản theo Mẫu số 05.ĐKT Phụ lục VIII ban hành kèm theo Thông tư số 02/2026/TT-BNNMT ngày 01/01/2026 và cấp Sổ danh bạ thuyền viên tàu cá theo Mẫu số 06.ĐKT Phụ lục VIII ban hành kèm theo Thông tư số 02/2026/TT-BNNMT ngày 01/01/2026; trường hợp không cấp Giấy chứng nhận đăng ký tàu cá, tàu công vụ thủy sản cơ quan có thẩm quyền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được hồ sơ đầy đủ,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được hồ sơ đầy đủ,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được hồ sơ đầy đủ,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đối với tàu đóng mới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Giấy chứng nhận xuất xưởng do chủ cơ sở đóng tàu cấp theo Mẫu số 03.ĐKT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Mus03.KT.docx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chụp Giấy chứng nhận an toàn kỹ thuật của tàu cá còn hiệu lực theo Mẫu số 05.BĐ Phụ lục V ban hành kèm theo Thông tư số 02/2026/TT-BNNMT ngày 01/01/2026 đối với tàu cá có chiều dài lớn nhất từ 12 mét trở lên. Biên bản kiểm tra tàu theo Mẫu số 04p.BĐ Phụ lục V ban hành kèm theo Thông tư số 02/2026/TT-BNNMT ngày 01/01/2026 đối với tàu có chiều dài lớn nhất dưới 12 mét</w:t>
            </w:r>
          </w:p>
        </w:tc>
        <w:tc>
          <w:p/>
          <w:p>
            <w:pPr>
              <w:spacing w:after="0" w:before="0" w:lineRule="auto" w:line="276"/>
              <w:jc w:val="left"/>
            </w:pPr>
            <w:r>
              <w:rPr>
                <w:rFonts w:ascii="Times New Roman" w:hAnsi="Times New Roman" w:cs="Times New Roman" w:eastAsia="Times New Roman"/>
                <w:b w:val="false"/>
                <w:sz w:val="26"/>
              </w:rPr>
              <w:t>Mus05.B.docx</w:t>
            </w:r>
          </w:p>
          <w:p>
            <w:pPr>
              <w:spacing w:after="0" w:before="0" w:lineRule="auto" w:line="276"/>
              <w:jc w:val="left"/>
            </w:pPr>
            <w:r>
              <w:rPr>
                <w:rFonts w:ascii="Times New Roman" w:hAnsi="Times New Roman" w:cs="Times New Roman" w:eastAsia="Times New Roman"/>
                <w:b w:val="false"/>
                <w:sz w:val="26"/>
              </w:rPr>
              <w:t>Mus04p.B.docx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theo Mẫu số 02a.ĐKT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đối với tàu cải hoán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theo Mẫu số 02a.ĐKT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Mus02a.KT.docx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chụp Giấy chứng nhận an toàn kỹ thuật của tàu cá còn hiệu lực theo Mẫu số 05.BĐ Phụ lục V ban hành kèm theo Thông tư số 02/2026/TT-BNNMT ngày 01/01/2026 đối với tàu cá có chiều dài lớn nhất từ 12 mét trở lên. Biên bản kiểm tra tàu theo Mẫu số 04p.BĐ Phụ lục V ban hành kèm theo Thông tư số 02/2026/TT-BNNMT ngày 01/01/2026 đối với tàu có chiều dài lớn nhất dưới 12 mét</w:t>
            </w:r>
          </w:p>
        </w:tc>
        <w:tc>
          <w:p/>
          <w:p>
            <w:pPr>
              <w:spacing w:after="0" w:before="0" w:lineRule="auto" w:line="276"/>
              <w:jc w:val="left"/>
            </w:pPr>
            <w:r>
              <w:rPr>
                <w:rFonts w:ascii="Times New Roman" w:hAnsi="Times New Roman" w:cs="Times New Roman" w:eastAsia="Times New Roman"/>
                <w:b w:val="false"/>
                <w:sz w:val="26"/>
              </w:rPr>
              <w:t>Mus05.B.docx</w:t>
            </w:r>
          </w:p>
          <w:p>
            <w:pPr>
              <w:spacing w:after="0" w:before="0" w:lineRule="auto" w:line="276"/>
              <w:jc w:val="left"/>
            </w:pPr>
            <w:r>
              <w:rPr>
                <w:rFonts w:ascii="Times New Roman" w:hAnsi="Times New Roman" w:cs="Times New Roman" w:eastAsia="Times New Roman"/>
                <w:b w:val="false"/>
                <w:sz w:val="26"/>
              </w:rPr>
              <w:t>Mus04p.B.docx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cải hoán đối với tàu cá có chiều dài lớn nhất từ 12 mét trở lên theo Mẫu số 04.ĐKT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Mus04.KT.docx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 Hồ sơ đối với tàu được mua bán, tặng cho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theo Mẫu số 02a.ĐKT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chuyển nhượng quyền sở hữu tàu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đăng ký tàu cá cũ kèm theo hồ sơ đăng ký gốc của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xóa đăng ký đối với trường hợp mua bán ngoài tỉnh, thành phố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4) Đối với tàu cá nhập khẩu, tặng cho, viện trợ,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theo Mẫu số 02a.ĐKT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chụp Giấy chứng nhận an toàn kỹ thuật của tàu cá còn hiệu lực theo Mẫu số 05.BĐ Phụ lục V ban hành kèm theo Thông tư số 02/2026/TT-BNNMT ngày 01/01/2026 đối với tàu cá có chiều dài lớn nhất từ 12 mét trở lên. Biên bản kiểm tra tàu theo Mẫu số 04p.BĐ Phụ lục V ban hành kèm theo Thông tư số 02/2026/TT-BNNMT ngày 01/01/2026 đối với tàu có chiều dài lớn nhất dưới 12 mét</w:t>
            </w:r>
          </w:p>
        </w:tc>
        <w:tc>
          <w:p/>
          <w:p>
            <w:pPr>
              <w:spacing w:after="0" w:before="0" w:lineRule="auto" w:line="276"/>
              <w:jc w:val="left"/>
            </w:pPr>
            <w:r>
              <w:rPr>
                <w:rFonts w:ascii="Times New Roman" w:hAnsi="Times New Roman" w:cs="Times New Roman" w:eastAsia="Times New Roman"/>
                <w:b w:val="false"/>
                <w:sz w:val="26"/>
              </w:rPr>
              <w:t>Mus05.B.docx</w:t>
            </w:r>
          </w:p>
          <w:p>
            <w:pPr>
              <w:spacing w:after="0" w:before="0" w:lineRule="auto" w:line="276"/>
              <w:jc w:val="left"/>
            </w:pPr>
            <w:r>
              <w:rPr>
                <w:rFonts w:ascii="Times New Roman" w:hAnsi="Times New Roman" w:cs="Times New Roman" w:eastAsia="Times New Roman"/>
                <w:b w:val="false"/>
                <w:sz w:val="26"/>
              </w:rPr>
              <w:t>Mus04p.B.docx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xóa đăng ký kèm theo bản sao có chứng thực bản dịch tiếng Việt đối với tàu cá, tàu công vụ thủy sản đã qua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Tờ khai hải quan có xác nhận đã hoàn thành thủ tục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5) Hồ sơ đối với tàu thuộc diện thuê tàu trần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theo Mẫu số 02a.ĐKT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chụp Giấy chứng nhận an toàn kỹ thuật của tàu cá còn hiệu lực theo Mẫu số 05.BĐ Phụ lục V ban hành kèm theo Thông tư số 02/2026/TT-BNNMT ngày 01/01/2026 đối với tàu cá có chiều dài lớn nhất từ 12 mét trở lên. Biên bản kiểm tra tàu theo Mẫu số 04p.BĐ Phụ lục V ban hành kèm theo Thông tư số 02/2026/TT-BNNMT ngày 01/01/2026 đối với tàu có chiều dài lớn nhất dưới 12 mét</w:t>
            </w:r>
          </w:p>
        </w:tc>
        <w:tc>
          <w:p/>
          <w:p>
            <w:pPr>
              <w:spacing w:after="0" w:before="0" w:lineRule="auto" w:line="276"/>
              <w:jc w:val="left"/>
            </w:pPr>
            <w:r>
              <w:rPr>
                <w:rFonts w:ascii="Times New Roman" w:hAnsi="Times New Roman" w:cs="Times New Roman" w:eastAsia="Times New Roman"/>
                <w:b w:val="false"/>
                <w:sz w:val="26"/>
              </w:rPr>
              <w:t>Mus05.B.docx</w:t>
            </w:r>
          </w:p>
          <w:p>
            <w:pPr>
              <w:spacing w:after="0" w:before="0" w:lineRule="auto" w:line="276"/>
              <w:jc w:val="left"/>
            </w:pPr>
            <w:r>
              <w:rPr>
                <w:rFonts w:ascii="Times New Roman" w:hAnsi="Times New Roman" w:cs="Times New Roman" w:eastAsia="Times New Roman"/>
                <w:b w:val="false"/>
                <w:sz w:val="26"/>
              </w:rPr>
              <w:t>Mus04p.B.docx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xóa đăng ký kèm theo bản sao có chứng thực bản dịch tiếng Việt đối với tàu cá, tàu công vụ thủy sản đã qua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Tờ khai hải quan có xác nhận đã hoàn thành thủ tục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hợp đồng thuê tàu trần.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6) Đối với tàu cá trường hợp chủ tàu thay đổi nơi cư trú ngoài tỉnh, thành phố,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đăng ký tàu cá cũ kèm theo hồ sơ đăng ký gốc của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xóa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theo Mẫu số 02a.ĐKT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7) Đối với tàu phục vụ nuôi trồng thủy sản đang hoạt động trước ngày 01/01/2026</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theo Mẫu số 02c.ĐK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chụp Giấy chứng nhận an toàn kỹ thuật của tàu cá còn hiệu lực theo Mẫu số 05.BĐ Phụ lục V ban hành kèm theo Thông tư số 02/2026/TT-BNNMT ngày 01/01/2026 đối với tàu cá có chiều dài lớn nhất từ 12 mét trở lên. Biên bản kiểm tra tàu theo Mẫu số 04p.BĐ Phụ lục V ban hành kèm theo Thông tư số 02/2026/TT-BNNMT ngày 01/01/2026 đối với tàu có chiều dài lớn nhất dưới 12 mét</w:t>
            </w:r>
          </w:p>
        </w:tc>
        <w:tc>
          <w:p/>
          <w:p>
            <w:pPr>
              <w:spacing w:after="0" w:before="0" w:lineRule="auto" w:line="276"/>
              <w:jc w:val="left"/>
            </w:pPr>
            <w:r>
              <w:rPr>
                <w:rFonts w:ascii="Times New Roman" w:hAnsi="Times New Roman" w:cs="Times New Roman" w:eastAsia="Times New Roman"/>
                <w:b w:val="false"/>
                <w:sz w:val="26"/>
              </w:rPr>
              <w:t>Mus05.B.docx</w:t>
            </w:r>
          </w:p>
          <w:p>
            <w:pPr>
              <w:spacing w:after="0" w:before="0" w:lineRule="auto" w:line="276"/>
              <w:jc w:val="left"/>
            </w:pPr>
            <w:r>
              <w:rPr>
                <w:rFonts w:ascii="Times New Roman" w:hAnsi="Times New Roman" w:cs="Times New Roman" w:eastAsia="Times New Roman"/>
                <w:b w:val="false"/>
                <w:sz w:val="26"/>
              </w:rPr>
              <w:t>Mus04p.B.docx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nhà nước về thủy sản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tàu cá, tàu công vụ thủy sản theo Mẫu số 05.ĐKT Phụ lục VIII ban hành kèm theo Thông tư số 02/2026/TT-BNNMT ngày 01/01/2026</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02/2026/TT-BNNMT</w:t>
            </w:r>
          </w:p>
        </w:tc>
        <w:tc>
          <w:p/>
          <w:p>
            <w:pPr>
              <w:spacing w:after="0" w:before="0" w:lineRule="auto" w:line="276"/>
              <w:jc w:val="left"/>
            </w:pPr>
            <w:r>
              <w:rPr>
                <w:rFonts w:ascii="Times New Roman" w:hAnsi="Times New Roman" w:cs="Times New Roman" w:eastAsia="Times New Roman"/>
                <w:b w:val="false"/>
                <w:sz w:val="26"/>
              </w:rPr>
              <w:t>Quy định về đăng kiểm viên tàu cá; bảo đảm an toàn kỹ thuật; đăng ký, xóa đăng ký tàu cá, tàu công vụ thủy sản, tàu phục vụ nuôi trồng thủy sản; treo cờ và đánh dấu tàu cá, tàu phục vụ nuôi trồng thủy sản; nhập khẩu tàu cá; phân loại cảng cá; công bố mở, đóng cảng cá</w:t>
            </w:r>
          </w:p>
        </w:tc>
        <w:tc>
          <w:p/>
          <w:p>
            <w:pPr>
              <w:spacing w:after="0" w:before="0" w:lineRule="auto" w:line="276"/>
              <w:jc w:val="left"/>
            </w:pPr>
            <w:r>
              <w:rPr>
                <w:rFonts w:ascii="Times New Roman" w:hAnsi="Times New Roman" w:cs="Times New Roman" w:eastAsia="Times New Roman"/>
                <w:b w:val="false"/>
                <w:sz w:val="26"/>
              </w:rPr>
              <w:t>01-01-2026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Khoản 3 Điều 71 Luật Thủy sản quy định:
"3. Tàu cá được cấp Giấy chứng nhận đăng ký tàu cá khi đáp ứng các điều kiện sau đây:
a) Có giấy tờ chứng minh về sở hữu hợp pháp tàu cá;
b) Có Giấy chứng nhận an toàn kỹ thuật tàu cá đối với tàu cá quy định phải đăng kiểm;
c) Có giấy chứng nhận tạm ngừng đăng ký tàu cá đối với trường hợp thuê tàu trần; giấy chứng nhận xóa đăng ký tàu cá đối với trường hợp nhập khẩu, mua bán, tặng cho hoặc chuyển tỉnh, thành phố trực thuộc trung ương;
d) Chủ tàu cá có trụ sở hoặc nơi đăng ký thường trú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2026-10-25T10:34:52Z</dcterms:created>
  <dc:creator>Apache POI</dc:creator>
</cp:coreProperties>
</file>