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100% vốn nước ngoài có thể thỏa thuận hợp nhất thành một công ty luật trách nhiệm hữu hạn 100% vốn nước ngoài mới.</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dưới hình thức liên doanh có thể thỏa thuận hợp nhất thành một công ty luật trách nhiệm hữu hạn dưới hình thức liên doanh mới.</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hồ sơ hợp lệ, Cục trưởng Cục Bổ trợ tư pháp, Bộ Tư pháp quyết định chấp thuận việc hợp nhất, cấp Giấy phép thành lập công ty luật nước ngoài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hợp nhất công ty luật</w:t>
            </w:r>
          </w:p>
        </w:tc>
        <w:tc>
          <w:p/>
          <w:p>
            <w:pPr>
              <w:spacing w:after="0" w:before="0" w:lineRule="auto" w:line="276"/>
              <w:jc w:val="left"/>
            </w:pPr>
            <w:r>
              <w:rPr>
                <w:rFonts w:ascii="Times New Roman" w:hAnsi="Times New Roman" w:cs="Times New Roman" w:eastAsia="Times New Roman"/>
                <w:b w:val="false"/>
                <w:sz w:val="26"/>
              </w:rPr>
              <w:t>Maus12-PLIII-LS.docx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Hợp đồng hợp nhất, trong đó phải quy định rõ về thủ tục, thời hạn và điều kiện hợp nhất; phương án sử dụng lao động; việc kế thừa toàn bộ quyền, nghĩa vụ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Bổ trợ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công ty luật nước ngoài hợp nhất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2026-11-06T23:32:41Z</dcterms:created>
  <dc:creator>Apache POI</dc:creator>
</cp:coreProperties>
</file>