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xác định doanh nghiệp thuộc một trong các trường hợp xem xét giải thể quy định tại Điều 39 Nghị định số 23/2022/NĐ-CP, người có thẩm quyền quyết định giải thể doanh nghiệp ra quyết định giải thể và thành lập Hội đồng giải thể để thực hiện các bước giải thể doanh nghiệp.</w:t>
      </w:r>
    </w:p>
    <w:p>
      <w:pPr>
        <w:spacing w:after="0" w:before="0" w:lineRule="auto" w:line="276"/>
        <w:jc w:val="both"/>
      </w:pPr>
      <w:r>
        <w:rPr>
          <w:rFonts w:ascii="Times New Roman" w:hAnsi="Times New Roman" w:cs="Times New Roman" w:eastAsia="Times New Roman"/>
          <w:b w:val="false"/>
          <w:sz w:val="26"/>
        </w:rPr>
        <w:t>- Người có thẩm quyền ra quyết định giải thể doanh nghiệp theo các nội dung quy định tại Điều 42 Nghị định số 23/2022/NĐ-CP.</w:t>
      </w:r>
    </w:p>
    <w:p>
      <w:pPr>
        <w:spacing w:after="0" w:before="0" w:lineRule="auto" w:line="276"/>
        <w:jc w:val="both"/>
      </w:pPr>
      <w:r>
        <w:rPr>
          <w:rFonts w:ascii="Times New Roman" w:hAnsi="Times New Roman" w:cs="Times New Roman" w:eastAsia="Times New Roman"/>
          <w:b w:val="false"/>
          <w:sz w:val="26"/>
        </w:rPr>
        <w:t>- Sau khi có quyết định giải thể:</w:t>
      </w:r>
    </w:p>
    <w:p>
      <w:pPr>
        <w:spacing w:after="0" w:before="0" w:lineRule="auto" w:line="276"/>
        <w:jc w:val="both"/>
      </w:pPr>
      <w:r>
        <w:rPr>
          <w:rFonts w:ascii="Times New Roman" w:hAnsi="Times New Roman" w:cs="Times New Roman" w:eastAsia="Times New Roman"/>
          <w:b w:val="false"/>
          <w:sz w:val="26"/>
        </w:rPr>
        <w:t>+ Hội đồng giải thể có trách nhiệm thực hiện các quy định tại Điều 43 Nghị định số 23/2022/NĐ-CP;</w:t>
      </w:r>
    </w:p>
    <w:p>
      <w:pPr>
        <w:spacing w:after="0" w:before="0" w:lineRule="auto" w:line="276"/>
        <w:jc w:val="both"/>
      </w:pPr>
      <w:r>
        <w:rPr>
          <w:rFonts w:ascii="Times New Roman" w:hAnsi="Times New Roman" w:cs="Times New Roman" w:eastAsia="Times New Roman"/>
          <w:b w:val="false"/>
          <w:sz w:val="26"/>
        </w:rPr>
        <w:t>+ Doanh nghiệp có trách nhiệm thực hiện các quy định tại Điều 45 Nghị định số 23/2022/NĐ-CP;</w:t>
      </w:r>
    </w:p>
    <w:p>
      <w:pPr>
        <w:spacing w:after="0" w:before="0" w:lineRule="auto" w:line="276"/>
        <w:jc w:val="both"/>
      </w:pPr>
      <w:r>
        <w:rPr>
          <w:rFonts w:ascii="Times New Roman" w:hAnsi="Times New Roman" w:cs="Times New Roman" w:eastAsia="Times New Roman"/>
          <w:b w:val="false"/>
          <w:sz w:val="26"/>
        </w:rPr>
        <w:t>+ Cơ quan thuế trực tiếp quản lý việc thu thuế có trách nhiệm ban hành văn bản xác nhận việc thực hiện nghĩa vụ thuế của doanh nghiệp khi nhận được văn bản đề nghị xác nhận việc thực hiện nghĩa vụ thuế của doanh nghiệp.</w:t>
      </w:r>
    </w:p>
    <w:p>
      <w:pPr>
        <w:spacing w:after="0" w:before="0" w:lineRule="auto" w:line="276"/>
        <w:jc w:val="both"/>
      </w:pPr>
      <w:r>
        <w:rPr>
          <w:rFonts w:ascii="Times New Roman" w:hAnsi="Times New Roman" w:cs="Times New Roman" w:eastAsia="Times New Roman"/>
          <w:b w:val="false"/>
          <w:sz w:val="26"/>
        </w:rPr>
        <w:t>- Hội đồng giải thể tự động chấm dứt hoạt động khi doanh nghiệp đã hoàn tất các thủ tục giải thể theo quy định của pháp luật và cơ quan đăng ký kinh doanh chuyển tình trạng pháp lý của doanh nghiệp trong Cơ sở dữ liệu quốc gia về đăng ký doanh nghiệp sang tình trạng đã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Tối đa không quá 30 ngày làm việc,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quyết định thành lập doanh nghiệp là người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doanh nghiệp bảo hiểm, doanh nghiệp tái bảo hiểm; chấm dứt hoạt động chi nhánh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do Nhà nước nắm giữ 100% vốn điều lệ bị xem xét giải thể trong các trường hợp sau:
+ Bị thu hồi Giấy chứng nhận đăng ký doanh nghiệp, trừ trường hợp Luật Quản lý thuế có quy định khác;
+ Doanh nghiệp có dấu hiệu mất an toàn tài chính, được đặt vào tình trạng giám sát tài chính đặc biệt sau khi kết thúc thời hạn áp dụng phương án khắc phục, phương án cơ cấu lại mà không phục hồi được hoạt động sản xuất kinh doanh và không thực hiện được các hình thức chuyển đổi sở hữu, sắp xếp lại khác theo quy định của pháp luật;
+ Không thực hiện được các nhiệm vụ do Nhà nước giao trong thời gian 02 năm liên tiếp sau khi đã áp dụng các biện pháp cần thiết;
+ Việc tiếp tục duy trì doanh nghiệp là không cần thiết;
+ Kết thúc thời hạn hoạt động đã ghi trong Điều lệ công ty mà không có quy định gia hạn.
- Doanh nghiệp chỉ được giải thể khi đảm bảo thanh toán hết các khoản nợ và nghĩa vụ tài sản khác và không trong quá trình giải quyết tranh chấp tại Tòa án hoặc cơ quan trọng tài. Người quản lý có liên quan và doanh nghiệp bị thu hồi Giấy chứng nhận đăng ký doanh nghiệp cùng liên đới chịu trách nhiệm về các khoản nợ của doanh nghiệp.
- Việc giải thể doanh nghiệp phải phù hợp với văn bản về sắp xếp, đổi mới doanh nghiệp đã được Thủ tướng Chính phủ phê duyệt. Trường hợp việc giải thể chưa được Thủ tướng Chính phủ phê duyệt tại văn bản về sắp xếp, đổi mới doanh nghiệp, cơ quan đại diện chủ sở hữu trình Thủ tướng Chính phủ xem xét, quyết định (trừ trường hợp doanh nghiệp giải thể khi bị thu hồi Giấy chứng nhận đăng ký doanh nghiệp hoặc kết thúc thời hạn hoạt động đã ghi trong Điều lệ công ty mà không có quy định gia hạn).
Trường hợp không còn đáp ứng các điều kiện giải thể nêu trên hoặc đã lâm vào tình trạng phá sản thì cơ quan đại diện chủ sở hữu báo cáo Thủ tướng Chính phủ xem xét, quyết định sắp xếp theo hình thức khác hoặc thực hiện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2026-06-19T07:13:40Z</dcterms:created>
  <dc:creator>Apache POI</dc:creator>
</cp:coreProperties>
</file>