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2.001002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222/QĐ-BGTVT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lái xe quốc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Cá nhân nộp đơn đề nghị cấp Giấy phép lái xe quốc tế (IDP) tại Cục Đường bộ Việt Nam hoặc Sở Giao thông vận tải.</w:t>
      </w:r>
    </w:p>
    <w:p>
      <w:pPr>
        <w:spacing w:after="0" w:before="0" w:lineRule="auto" w:line="276"/>
        <w:jc w:val="both"/>
      </w:pPr>
      <w:r>
        <w:rPr>
          <w:rFonts w:ascii="Times New Roman" w:hAnsi="Times New Roman" w:cs="Times New Roman" w:eastAsia="Times New Roman"/>
          <w:b w:val="false"/>
          <w:sz w:val="26"/>
        </w:rPr>
        <w:t>b) Giải quyết TTHC:
- Đối với người Việt Nam, người nước ngoài có thẻ thường trú hoặc thẻ tạm trú tại Việt Nam, có giấy phép lái xe quốc gia do Việt Nam cấp bằng vật liệu PET. còn giá trị sử dụng: phải hoàn thành nghĩa vụ nộp lệ phí khi được tiếp nhận hồ sơ theo quy định; khi nộp đơn qua hệ thống dịch vụ công trực tuyến, cá nhân kê khai theo hướng dẫn và phải chịu trách nhiệm về tính chính xác, tính hợp pháp của nội dung đã kê khai, phải hoàn thành nghĩa vụ nộp lệ phí thông qua chức năng thanh toán lệ phí của hệ thống dịch vụ công trực tuyến và nộp phí sử dụng dịch vụ khác theo nhu cầu của cá nhân. 
Trường hợp đơn đề nghị không đúng theo quy định, cơ quan tiếp nhận đơn có trách nhiệm thông báo trực tiếp hoặc bằng văn bản hoặc qua hệ thống dịch vụ công trực tuyến những nội dung cần bổ sung hoặc sửa đổi cho cá nhân trong thời hạn 02 ngày làm việc, kể từ ngày tiếp nhận đơn. 
- Đối với người Việt Nam, người nước ngoài có thẻ thường trú hoặc thẻ tạm trú tại Việt Nam, có giấy phép lái xe quốc gia do các quốc gia là thành viên của điều ước quốc tế mà nước Cộng hòa xã hội chủ nghĩa Việt Nam là thành viên cấp, còn giá trị sử dụng: phải hoàn thành nghĩa vụ nộp lệ phí khi được tiếp nhận hồ sơ theo quy định. 
Trường hợp đơn đề nghị không đúng theo quy định, cơ quan tiếp nhận hồ sơ có trách nhiệm thông báo trực tiếp hoặc bằng văn bản những nội dung cần bổ sung hoặc sửa đổi cho cá nhân trong thời hạn 02 ngày làm việc, kể từ ngày tiếp nhận đơn.
- Trong thời hạn 05 ngày làm việc, kể từ ngày nhận được đơn đề nghị cấp IDP đúng theo quy định, Cục Đường bộ Việt Nam hoặc Sở Giao thông vận tải thực hiện việc cấp IDP cho cá nhân; trường hợp không cấp IDP thì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135.000 Đồng</w:t>
              <w:t xml:space="preserve"> (Nộp trực tiếp: 135.000 đồng/lần.)</w:t>
            </w:r>
          </w:p>
          <w:p>
            <w:pPr>
              <w:spacing w:after="0" w:before="0" w:lineRule="auto" w:line="276"/>
              <w:jc w:val="left"/>
            </w:pPr>
            <w:r>
              <w:rPr>
                <w:rFonts w:ascii="Times New Roman" w:hAnsi="Times New Roman" w:cs="Times New Roman" w:eastAsia="Times New Roman"/>
                <w:b w:val="false"/>
                <w:sz w:val="26"/>
              </w:rPr>
              <w:t>Lệ phí : 135.000 Đồng</w:t>
              <w:t xml:space="preserve"> (Trường hợp tổ chức, cá nhân nộp hồ sơ theo hình thức trực tuyến: Kể từ ngày 01/12/2023 đến hết ngày 31/12/2025, áp dụng mức thu lệ phí là 115.000 đồng/lần cấp)</w:t>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đơn đề nghị cấp IDP đúng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135.000 Đồng</w:t>
              <w:t xml:space="preserve"> (Nộp trực tiếp: 135.000 đồng/lần.)</w:t>
            </w:r>
          </w:p>
          <w:p>
            <w:pPr>
              <w:spacing w:after="0" w:before="0" w:lineRule="auto" w:line="276"/>
              <w:jc w:val="left"/>
            </w:pPr>
            <w:r>
              <w:rPr>
                <w:rFonts w:ascii="Times New Roman" w:hAnsi="Times New Roman" w:cs="Times New Roman" w:eastAsia="Times New Roman"/>
                <w:b w:val="false"/>
                <w:sz w:val="26"/>
              </w:rPr>
              <w:t>Lệ phí : 135.000 Đồng</w:t>
              <w:t xml:space="preserve"> (Trường hợp tổ chức, cá nhân nộp hồ sơ theo hình thức trực tuyến: Kể từ ngày 01/12/2023 đến hết ngày 31/12/2025, áp dụng mức thu lệ phí là 115.000 đồng/lần cấp)</w:t>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đơn đề nghị cấp IDP đúng theo quy định
(Nộp trực tuyến chỉ áp dụng đối với trường hợp người Việt Nam, người nước ngoài có thẻ thường trú hoặc thẻ tạm trú tại Việt Nam, có giấy phép lái xe quốc gia do Việt Nam cấp bằng vật liệu PET. còn giá trị sử dụng)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người Việt Nam, người nước ngoài có thẻ thường trú hoặc thẻ tạm trú tại Việt Nam, có giấy phép lái xe quốc gia do Việt Nam cấp bằng vật liệu PET. còn giá trị sử dụng: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Hồ sơ phải nộp: Đơn đề nghị cấp IDP theo mẫu quy định.</w:t>
            </w:r>
          </w:p>
        </w:tc>
        <w:tc>
          <w:p/>
          <w:p>
            <w:pPr>
              <w:spacing w:after="0" w:before="0" w:lineRule="auto" w:line="276"/>
              <w:jc w:val="left"/>
            </w:pPr>
            <w:r>
              <w:rPr>
                <w:rFonts w:ascii="Times New Roman" w:hAnsi="Times New Roman" w:cs="Times New Roman" w:eastAsia="Times New Roman"/>
                <w:b w:val="false"/>
                <w:sz w:val="26"/>
              </w:rPr>
              <w:t>Mucngb.docx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phải xuất trình:  + Bản chính giấy phép lái xe quốc gia do Việt Nam cấp; + Hộ chiếu, thẻ thường trú (đối với người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Đối với người Việt Nam, người nước ngoài có thẻ thường trú hoặc thẻ tạm trú tại Việt Nam, có giấy phép lái xe quốc gia do các quốc gia là thành viên của điều ước quốc tế mà nước Cộng hòa xã hội chủ nghĩa Việt Nam là thành viên cấp, còn giá trị sử dụng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Hồ sơ phải nộp: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cấp IDP quốc tế theo mẫu quy định</w:t>
            </w:r>
          </w:p>
        </w:tc>
        <w:tc>
          <w:p/>
          <w:p>
            <w:pPr>
              <w:spacing w:after="0" w:before="0" w:lineRule="auto" w:line="276"/>
              <w:jc w:val="left"/>
            </w:pPr>
            <w:r>
              <w:rPr>
                <w:rFonts w:ascii="Times New Roman" w:hAnsi="Times New Roman" w:cs="Times New Roman" w:eastAsia="Times New Roman"/>
                <w:b w:val="false"/>
                <w:sz w:val="26"/>
              </w:rPr>
              <w:t>Mucngb.docx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dịch giấy phép lái xe nước ngoài ra tiếng Việt được bảo chứng chất lượng dịch thuật của cơ quan Công chứng hoặc Đại sứ quán, Lãnh sự quán tại Việt Nam mà người dịch làm việc, đóng dấu giáp lai với bản sao giấy phép lái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thẻ tạm trú hoặc thẻ thường trú hoặc chứng minh thư ngoại giao hoặc chứng minh thư công vụ đối với người nước ngoài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phải xuất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giấy phép lái xe quốc gia do các quốc gia là thành viên của điều ước quốc tế mà nước Cộng hòa xã hội chủ nghĩa Việt Nam là thành viên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 thẻ thường trú hoặc tạm trú (đối với người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Đường bộ Việt Nam, Sở Giao thông vận tải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lái xe quốc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37/2023/TT-BTC</w:t>
            </w:r>
          </w:p>
        </w:tc>
        <w:tc>
          <w:p/>
          <w:p>
            <w:pPr>
              <w:spacing w:after="0" w:before="0" w:lineRule="auto" w:line="276"/>
              <w:jc w:val="left"/>
            </w:pPr>
            <w:r>
              <w:rPr>
                <w:rFonts w:ascii="Times New Roman" w:hAnsi="Times New Roman" w:cs="Times New Roman" w:eastAsia="Times New Roman"/>
                <w:b w:val="false"/>
                <w:sz w:val="26"/>
              </w:rPr>
              <w:t>Thông tư quy định mức thu, chế độ thu, nộp, quản lý và sử dụng phí sát hạch lái xe; lệ phí cấp bằng, chứng chỉ được hoạt động trên các loại phương tiện và lệ phí đăng ký, cấp biển xe máy chuyên dùng</w:t>
            </w:r>
          </w:p>
        </w:tc>
        <w:tc>
          <w:p/>
          <w:p>
            <w:pPr>
              <w:spacing w:after="0" w:before="0" w:lineRule="auto" w:line="276"/>
              <w:jc w:val="left"/>
            </w:pPr>
            <w:r>
              <w:rPr>
                <w:rFonts w:ascii="Times New Roman" w:hAnsi="Times New Roman" w:cs="Times New Roman" w:eastAsia="Times New Roman"/>
                <w:b w:val="false"/>
                <w:sz w:val="26"/>
              </w:rPr>
              <w:t>07-06-2023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63/2023/TT-BTC</w:t>
            </w:r>
          </w:p>
        </w:tc>
        <w:tc>
          <w:p/>
          <w:p>
            <w:pPr>
              <w:spacing w:after="0" w:before="0" w:lineRule="auto" w:line="276"/>
              <w:jc w:val="left"/>
            </w:pPr>
            <w:r>
              <w:rPr>
                <w:rFonts w:ascii="Times New Roman" w:hAnsi="Times New Roman" w:cs="Times New Roman" w:eastAsia="Times New Roman"/>
                <w:b w:val="false"/>
                <w:sz w:val="26"/>
              </w:rPr>
              <w:t>Thông tư số 63/2023/TT-BTC ngày 16/10/2023 của Bộ trưởng Bộ Tài chính quy định sửa đổi, bổ sung một số điều của một số thông tư quy định về phí, lệ phí của Bộ Trưởng Bộ Tài chính nhằm khuyến khích sử dụng dịch vụ công trực tuyến (có hiệu lực kể từ ngày 01/01/2024 đến hết ngày 31/12/2025)</w:t>
            </w:r>
          </w:p>
        </w:tc>
        <w:tc>
          <w:p/>
          <w:p>
            <w:pPr>
              <w:spacing w:after="0" w:before="0" w:lineRule="auto" w:line="276"/>
              <w:jc w:val="left"/>
            </w:pPr>
            <w:r>
              <w:rPr>
                <w:rFonts w:ascii="Times New Roman" w:hAnsi="Times New Roman" w:cs="Times New Roman" w:eastAsia="Times New Roman"/>
                <w:b w:val="false"/>
                <w:sz w:val="26"/>
              </w:rPr>
              <w:t>16-10-2023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35/2024/TT-BGTVT</w:t>
            </w:r>
          </w:p>
        </w:tc>
        <w:tc>
          <w:p/>
          <w:p>
            <w:pPr>
              <w:spacing w:after="0" w:before="0" w:lineRule="auto" w:line="276"/>
              <w:jc w:val="left"/>
            </w:pPr>
            <w:r>
              <w:rPr>
                <w:rFonts w:ascii="Times New Roman" w:hAnsi="Times New Roman" w:cs="Times New Roman" w:eastAsia="Times New Roman"/>
                <w:b w:val="false"/>
                <w:sz w:val="26"/>
              </w:rPr>
              <w:t>Quy định về đào tạo, sát hạch, cấp giấy phép lái xe; cấp, sử dụng giấy phép lái xe quốc tế; đào tạo, kiểm tra, cấp chứng chỉ bồi dưỡng kiến thức pháp luật về giao thông đường bộ</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người Việt Nam, người nước ngoài có thẻ thường trú hoặc thẻ tạm trú tại Việt Nam: có giấy phép lái xe quốc gia do Việt Nam cấp bằng vật liệu PET. còn giá trị sử dụng.
- Đối với người Việt Nam, người nước ngoài có thẻ thường trú hoặc thẻ tạm trú tại Việt Nam: có giấy phép lái xe quốc gia do các quốc gia là thành viên của điều ước quốc tế mà nước Cộng hòa xã hội chủ nghĩa Việt Nam là thành viên cấp, còn giá trị sử dụng;
- Không cấp IDP đối với các trường hợp sau đây: 
+ Giấy phép lái xe quốc gia bị tẩy xóa không còn đủ các thông tin cần thiết hoặc có sự khác biệt về nhận dạng; 
+ Giấy phép lái xe quốc gia không do cơ quan có thẩm quyền cấp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Bằng lái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2026-10-20T17:21:50Z</dcterms:created>
  <dc:creator>Apache POI</dc:creator>
</cp:coreProperties>
</file>