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văn phòng luật sư thành công ty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Văn phòng luật sư có thể chuyển đổi thành công ty luật trách nhiệm hữu hạn hoặc công ty luật hợp danh trên cơ sở kế thừa toàn bộ quyền, nghĩa vụ của văn phòng luật sư theo quy định của pháp luật. </w:t>
      </w:r>
    </w:p>
    <w:p>
      <w:pPr>
        <w:spacing w:after="0" w:before="0" w:lineRule="auto" w:line="276"/>
        <w:jc w:val="both"/>
      </w:pPr>
      <w:r>
        <w:rPr>
          <w:rFonts w:ascii="Times New Roman" w:hAnsi="Times New Roman" w:cs="Times New Roman" w:eastAsia="Times New Roman"/>
          <w:b w:val="false"/>
          <w:sz w:val="26"/>
        </w:rPr>
        <w:t>Văn phòng luật sư bị chuyển đổi gửi hồ sơ đến trụ sở Sở Tư pháp nơi công ty luật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về trụ sở trong trường hợp có thay đổi về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chuyển đổi trong đó nêu rõ mục đích, lý do chuyển đổi và cam kết về việc kế thừa toàn bộ quyền, nghĩa vụ và lợi ích hợp pháp của văn phòng luật sư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hoạt động của văn phòng luật sư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hoặc luật sư chủ sở hữu; bản sao Thẻ luật sư của luật sư chủ sở hữu hoặc các luật sư thành viên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công ty luật chuyển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2026-08-01T17:30:57Z</dcterms:created>
  <dc:creator>Apache POI</dc:creator>
</cp:coreProperties>
</file>