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1.009756.000.00.00.H41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đề nghị cấp Giấy chứng nhận đăng ký đầu tư quy định tại khoản 1 Điều 33 của Luật Đầu tư cho Trung tâm Phục vụ hành chính công tỉnh (quầy của Ban Quản lý Khu kinh tế Đông Nam).</w:t>
      </w:r>
    </w:p>
    <w:p>
      <w:pPr>
        <w:spacing w:after="0" w:before="0" w:lineRule="auto" w:line="276"/>
        <w:jc w:val="both"/>
      </w:pPr>
      <w:r>
        <w:rPr>
          <w:rFonts w:ascii="Times New Roman" w:hAnsi="Times New Roman" w:cs="Times New Roman" w:eastAsia="Times New Roman"/>
          <w:b w:val="false"/>
          <w:sz w:val="26"/>
        </w:rPr>
        <w:t>- Bước 2: Ban Quản lý Khu kinh tế Đông Nam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Đông Nam - Tỉnh Nghệ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thông qua dịch vụ bưu chính đến Trung tâm Phục vụ hành chính công tỉnh Nghệ An, số 16, đường Trường Thi, thành phố Vinh; - Nộp qua dịch vụ công trực tuyến một phần trên Hệ thống thông tin giải quyết TTHC tỉnh tại địa chỉ: https://dichvucong.nghean.gov.vn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 cấp mới) theo mẫu A.II.8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không thuộc diện chấp thuận chủ trương đầu tư;
- Không thuộc ngành, nghề cấm đầu tư kinh doanh theo quy định tại Điều 6 của Luật Đầu tư và điều ước quốc tế về đầu tư;
- Có địa điểm thực hiện dự án đầu tư được xác định trên cơ sở bản sao hợp lệ giấy tờ về quyền sử dụng đất hoặc bản sao hợp lệ thỏa thuận thuê địa điểm hoặc văn bản, tài liệu khác xác định quyền sử dụng địa điểm để thực hiện dự án đầu tư; 
- Dự án đầu tư phù hợp với các quy hoạch theo quy định tại khoản 7 Điều 31 Nghị định số 31/2021/NĐ-CP; 
- Đáp ứng điều kiện về suất đầu tư trên một diện tích đất do Ủy ban nhân dân cấp tỉnh quy định căn cứ vào điều kiện thực tế của địa phương và được Thường trực Hội đồng nhân dân tỉnh thông qua (nếu có), số lượng lao động sử dụng (nếu có);
- Đáp ứng điều kiện tiếp cận thị trường đối với nhà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2026-11-02T03:19:54Z</dcterms:created>
  <dc:creator>Apache POI</dc:creator>
</cp:coreProperties>
</file>