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đăng ký qua dịch vụ bưu chính:</w:t>
      </w:r>
    </w:p>
    <w:p>
      <w:pPr>
        <w:spacing w:after="0" w:before="0" w:lineRule="auto" w:line="276"/>
        <w:jc w:val="both"/>
      </w:pPr>
      <w:r>
        <w:rPr>
          <w:rFonts w:ascii="Times New Roman" w:hAnsi="Times New Roman" w:cs="Times New Roman" w:eastAsia="Times New Roman"/>
          <w:b w:val="false"/>
          <w:sz w:val="26"/>
        </w:rPr>
        <w:t>- Trong thời hạn 10 ngày kể từ ngày có thay đổi một trong các nội dung về: tên hộ kinh doanh, địa chỉ trụ sở, chủ hộ kinh doanh, thành viên hộ gia đình đăng ký hộ kinh doanh, vốn kinh doanh, ngành, nghề kinh doanh, nội dung đăng ký thuế của hộ kinh doanh, trừ phương pháp tính thuế thì chủ hộ kinh doanh có trách nhiệm đăng ký thay đổi nội dung đăng ký hộ kinh doanh với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việc thay đổi địa chỉ trụ sở dẫn đến thay đổi Cơ quan thuế quản lý trực tiếp hộ kinh doanh, hộ kinh doanh phải thực hiện thủ tục với Cơ quan thuế liên quan đến việc chuyển trụ sở theo quy định của pháp luật về thuế trước khi đăng ký thay đổi địa chỉ trụ sở với Cơ quan đăng ký kinh doanh cấp xã.</w:t>
      </w:r>
    </w:p>
    <w:p>
      <w:pPr>
        <w:spacing w:after="0" w:before="0" w:lineRule="auto" w:line="276"/>
        <w:jc w:val="both"/>
      </w:pPr>
      <w:r>
        <w:rPr>
          <w:rFonts w:ascii="Times New Roman" w:hAnsi="Times New Roman" w:cs="Times New Roman" w:eastAsia="Times New Roman"/>
          <w:b w:val="false"/>
          <w:sz w:val="26"/>
        </w:rPr>
        <w:t>Trường hợp thay đổi chủ hộ kinh doanh do các thành viên hộ gia đình đăng ký hộ kinh doanh ủy quyền cho một trong các thành viên còn lại làm chủ hộ kinh doanh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thì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Hộ kinh doanh gửi hồ sơ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Sau khi tiếp nhận hồ sơ đăng ký thay đổi, Cơ quan đăng ký kinh doanh cấp xã trao giấy tiếp nhận hồ sơ và hẹn trả kết quả cho người nộp hồ sơ. Trong thời hạn 03 ngày làm việc kể từ ngày nhận hồ sơ, Cơ quan đăng ký kinh doanh cấp xã xem xét tính hợp lệ của hồ sơ và cập nhật thông tin thay đổi của hộ kinh doanh trong Cơ sở dữ liệu về đăng ký hộ kinh doanh; trường hợp hồ sơ chưa hợp lệ, Cơ quan đăng ký kinh doanh cấp xã thông báo bằng văn bản nội dung cần sửa đổi, bổ sung cho hộ kinh doanh. Trường hợp thay đổi các nội dung quy định về: tên hộ kinh doanh, địa chỉ trụ sở, chủ hộ kinh doanh, thành viên hộ gia đình đăng ký hộ kinh doanh, vốn kinh doanh, ngành, nghề kinh doanh, Cơ quan đăng ký kinh doanh cấp xã cấp Giấy chứng nhận đăng ký hộ kinh doanh cho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ngày làm việc kể từ ngày nhận được đầy đủ giấy tờ quy định. </w:t>
            </w:r>
          </w:p>
        </w:tc>
        <w:tc>
          <w:p/>
          <w:p>
            <w:pPr>
              <w:spacing w:after="0" w:before="0" w:lineRule="auto" w:line="276"/>
              <w:jc w:val="left"/>
            </w:pPr>
            <w:r>
              <w:rPr>
                <w:rFonts w:ascii="Times New Roman" w:hAnsi="Times New Roman" w:cs="Times New Roman" w:eastAsia="Times New Roman"/>
                <w:b w:val="false"/>
                <w:sz w:val="26"/>
              </w:rPr>
              <w:t>Lệ phí :  Đồng</w:t>
              <w:t xml:space="preserve"> (- Mức lệ phí cụ thể do Hội đồng nhân dân tỉnh quyết định (căn cứ quy định tại Thông tư số 85/2019/TT-BTC). - Người nộp hồ sơ đăng ký hộ kinh doanh nộp lệ phí đăng ký hộ kinh doanh tại thời điểm nộp hồ sơ đăng ký hộ kinh doanh. Lệ phí đăng ký hộ kinh doanh có thể nộp trực tiếp tại bộ phận tiếp nhận hồ sơ đăng ký hộ kinh doanh ở cấp xã hoặc chuyển vào tài khoản của cơ quan đăng ký kinh doanh cấp xã hoặc sử dụng dịch vụ thanh toán trực tuyến trên Cổng dịch vụ công quốc gia. Lệ phí đăng ký hộ kinh doanh không được hoàn trả cho hộ kinh doanh trong trường hợp hộ kinh doanh không được cấp đăng ký hộ kinh doanh. - Lệ phí đăng ký kinh doanh không bao gồm tiền sử dụng dịch vụ thanh toán điện tử.)</w:t>
            </w:r>
          </w:p>
        </w:tc>
        <w:tc>
          <w:p/>
          <w:p>
            <w:pPr>
              <w:spacing w:after="0" w:before="0" w:lineRule="auto" w:line="276"/>
              <w:jc w:val="left"/>
            </w:pPr>
            <w:r>
              <w:rPr>
                <w:rFonts w:ascii="Times New Roman" w:hAnsi="Times New Roman" w:cs="Times New Roman" w:eastAsia="Times New Roman"/>
                <w:b w:val="false"/>
                <w:sz w:val="26"/>
              </w:rPr>
              <w:t>Người thành lập hộ kinh doanh thực hiện thủ tục đăng ký hộ kinh doanh với Cơ quan đăng ký kinh doanh cấp xã theo một trong những phương thức sau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hộ kinh doanh, Cơ quan đăng ký kinh doanh cấp xã cập nhật thông tin thay đổi của hộ kinh doanh trong Cơ sở dữ liệu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 do Bộ trưởng Bộ Tài chính ban hành</w:t>
            </w:r>
          </w:p>
        </w:tc>
        <w:tc>
          <w:p/>
          <w:p>
            <w:pPr>
              <w:spacing w:after="0" w:before="0" w:lineRule="auto" w:line="276"/>
              <w:jc w:val="left"/>
            </w:pPr>
            <w:r>
              <w:rPr>
                <w:rFonts w:ascii="Times New Roman" w:hAnsi="Times New Roman" w:cs="Times New Roman" w:eastAsia="Times New Roman"/>
                <w:b w:val="false"/>
                <w:sz w:val="26"/>
              </w:rPr>
              <w:t>29-11-2019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Chủ hộ kinh doanh có trách nhiệm đăng ký thay đổi nội dung Giấy chứng nhận đăng ký hộ kinh doanh với Cơ quan đăng ký kinh doanh trong thời hạn 10 ngày kể từ ngày có thay đổi.
(ii) Hộ kinh doanh được cấp Giấy chứng nhận đăng ký hộ kinh doanh khi có đủ các điều kiện sau đây:
- Ngành, nghề kinh doanh không bị cấm đầu tư kinh doanh;
- Tên hộ kinh doanh được đặt theo đúng quy định tại Điều 86 Nghị định số 168/2025/NĐ-CP;
- Có hồ sơ đăng ký hộ kinh doanh hợp lệ;
- Nộp đủ lệ phí theo quy định của pháp luật về phí và lệ phí.
(iii)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2026-06-11T04:37:43Z</dcterms:created>
  <dc:creator>Apache POI</dc:creator>
</cp:coreProperties>
</file>