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hộ chiếu phổ thông ở trong nước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Nộp hồ sơ
* Người đề nghị cấp hộ chiếu phổ thông không gắn chíp điện tử từ lần thứ hai hoặc lần đầu nếu thuộc một trong các trường hợp quy định tại khoản 4 Điều 15 Luật Xuất cảnh, nhập cảnh của công dân Việt Nam trực tiếp nộp hồ sơ vào giờ hành chính các ngày làm việc trong tuần tại một trong hai trụ sở làm việc của Cục Quản lý xuất nhập cảnh - Bộ Công an:
+ Số 44-46 đường Trần Phú, quận Ba Đình, thành phố Hà Nội.
+ Số 333-335-337 đường Nguyễn Trãi, Quận 1, Thành phố Hồ Chí Minh.
Khi đến nộp hồ sơ phải xuất trình Chứng minh nhân dân, Thẻ căn cước công dân hoặc hộ chiếu còn giá trị sử dụng.
Hoặc nộp hồ sơ trực tuyến qua Cổng dịch vụ công quốc gia hoặc Cổng dịch vụ công Bộ Công an và gửi bổ sung hồ sơ qua dịch vụ bưu chính công ích theo thông báo của Cục Quản lý xuất nhập cảnh trên Cổng dịch vụ công quốc gia hoặc Cổng dịch vụ công Bộ Công an (nếu có).
* Cán bộ quản lý xuất nhập cảnh tiếp nhận hồ sơ kiểm tra tính pháp lý và nội dung hồ sơ:
+ Trường hợp hồ sơ đã đầy đủ, hợp lệ thì cấp giấy hẹn trả kết quả cho người đề nghị cấp hộ chiếu phổ thông; yêu cầu nộp lệ phí cho cán bộ thu lệ phí. Cán bộ thu lệ phí thu tiền, giao biên lai thu tiền cho người đề nghị cấp hộ chiếu phổ thông hoặc thông báo trên Cổng dịch vụ công quốc gia hoặc Cổng dịch vụ công Bộ Công an để người đề nghị cấp hộ chiếu phổ thông thanh toán trực tuyến và nhận biên lai điện tử.
+ Trường hợp hồ sơ thiếu hoặc không hợp lệ thì cán bộ tiếp nhận hồ sơ hướng dẫn hoặc thông báo trên Cổng dịch vụ công quốc gia hoặc Cổng dịch vụ công Bộ Công an để người đề nghị cấp hộ chiếu phổ thông hoàn chỉnh hồ sơ.
+ Trường hợp hồ sơ không đủ điều kiện thì không tiếp nhận hồ sơ, trả lời bằng văn bản hoặc thông báo trên Cổng dịch vụ công quốc gia hoặc Cổng dịch vụ công Bộ Công an và nêu rõ lý do.
* Người đề nghị cấp hộ chiếu có thể đề nghị nhận kết quả qua dịch vụ bưu chính và phải trả phí dịch vụ chuyển phát.
* Thời gian tiếp nhận hồ sơ: Từ thứ 2 đến sáng thứ 7 hàng tuần (trừ ngày Tết, ngày lễ).</w:t>
      </w:r>
    </w:p>
    <w:p>
      <w:pPr>
        <w:spacing w:after="0" w:before="0" w:lineRule="auto" w:line="276"/>
        <w:jc w:val="both"/>
      </w:pPr>
      <w:r>
        <w:rPr>
          <w:rFonts w:ascii="Times New Roman" w:hAnsi="Times New Roman" w:cs="Times New Roman" w:eastAsia="Times New Roman"/>
          <w:b w:val="false"/>
          <w:sz w:val="26"/>
        </w:rPr>
        <w:t>Bước 3: Nhận kết quả
+ Người đề nghị cấp hộ chiếu phổ thông trực tiếp nhận kết quả tại Cục Quản lý xuất nhập cảnh, Bộ Công an. Khi đến nhận kết quả mang theo giấy hẹn trả kết quả, xuất trình Chứng minh nhân dân, Thẻ căn cước công dân. Trường hợp đề nghị nhận kết quả qua dịch vụ bưu chính thực hiện theo hướng dẫn của cơ quan cung cấp dịch vụ bưu chính.
+ Trường hợp chưa cấp hộ chiếu phổ thông thì trả lời bằng văn bản hoặc thông báo trên Cổng dịch vụ công trực tuyến và nêu rõ lý do.
+ Trường hợp hồ sơ không đủ điều kiện thì không tiếp nhận hồ sơ, trả lời bằng văn bản hoặc thông báo trên Cổng dịch vụ công quốc gia hoặc Cổng dịch vụ công Bộ Công an và nêu rõ lý do.
+ Thời gian trả kết quả: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nộp hồ sơ trực tiếp tại trụ sở Cục Quản lý xuất nhập cảnh (có thể khai tờ khai đề nghị cấp hộ chiếu phổ thông ở trong nước qua các cổng cung cấp dịch vụ công trực tuyến trước khi đến nộp hồ sơ trực tuyến).
Không quá 05 ngày làm việc kể từ ngày nhận đầy đủ hồ sơ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Không quá 03 ngày làm việc kể từ ngày nhận đầy đủ hồ sơ theo quy định đối với các trường hợp quy định tại khoản 4 Điều 15 Luật xuất cảnh, nhập cảnh của công dân Việt Nam.
Có thể khai tờ khai đề nghị cấp hộ chiếu phổ thông ở trong nước qua các cổng cung cấp dịch vụ công trực tuyến, sau đó trực tiếp nộp hồ sơ và nhận kết quả hoặc đề nghị nhận kết quả qua dịch vụ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quốc gia hoặc Cổng dịch vụ công Bộ Công an.
Không quá 05 ngày làm việc kể từ ngày nhận đầy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quốc gia hoặc Cổng dịch vụ công Bộ Công an.
Không quá 03 ngày làm việc kể từ ngày nhận đầy đủ hồ sơ theo quy định đối với các trường hợp quy định tại khoản 4 Điều 15 Luật xuất cảnh, nhập cảnh của công dân Việt Nam.
Có thể khai tờ khai đề nghị cấp hộ chiếu phổ thông ở trong nước qua các cổng cung cấp dịch vụ công trực tuyến, sau đó trực tiếp nộp hồ sơ và nhận kết quả hoặc đề nghị nhận kết quả qua dịch vụ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nộp bổ sung hồ sơ qua dịch vụ bưu chính công ích theo thông báo của Cục Quản lý xuất nhập cảnh trên Cổng dịch vụ công quốc gia hoặc Cổng dịch vụ công Bộ Công an (nếu có).
Không quá 05 ngày làm việc kể từ ngày nhận đầy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nộp bổ sung hồ sơ qua dịch vụ bưu chính công ích theo thông báo của Cục Quản lý xuất nhập cảnh trên Cổng dịch vụ công quốc gia hoặc Cổng dịch vụ công Bộ Công an (nếu có).
Không quá 03 ngày làm việc kể từ ngày nhận đầy đủ hồ sơ theo quy định đối với các trường hợp quy định tại khoản 4 Điều 15 Luật xuất cảnh, nhập cảnh của công dân Việt Nam.
Có thể khai tờ khai đề nghị cấp hộ chiếu phổ thông ở trong nước qua các cổng cung cấp dịch vụ công trực tuyến, sau đó trực tiếp nộp hồ sơ và nhận kết quả hoặc đề nghị nhận kết quả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Các trường hợp quy định tại khoản 4 Điều 15 Luật Xuất cảnh, nhập cảnh của công dân Việt Nam đề nghị cấp hộ chiếu phổ thông ở trong nước lần đầu tại Cục Quản lý xuất nhập cảnh phải bổ sung một trong các loại hồ sơ,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giới thiệu hoặc đề nghị của bệnh viện về việc ra nước ngoài để khám,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xác định thân nhân ở nước ngoài bị tai nạn, bệnh tật, bị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của cơ quan trực tiếp quản lý đối với cán bộ, công chức, viên chức, sĩ quan, hạ sĩ quan, quân nhân chuyên nghiệp, công nhân, viên chức trong lực lượng vũ trang, người làm việc trong tổ chức cơ yếu;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đối với các trường hợp vì lý do nhân đạo, khẩn cấp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+ 02 ảnh mới chụp không quá 06 tháng, cỡ 4cm x6cm, mặt nhìn thẳng, đầu để trần, rõ mặt, rõ hai tai, không đeo kính, trang phục lịch sự, phông nền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 phổ thông cấp lần gần nhất đối với người đã được cấp hộ chiếu; trường hợp bị mất hộ chiếu, phải có đơn trình báo mất hộ chiếu hoặc thông báo về việc đã tiếp nhận đơn của cơ quan có thẩm quyền quy định tại Điều 28 Luật Xuất cảnh, nhập cảnh của công dân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Chứng minh nhân dân hoặc Thẻ căn cước công dân đối với trường hợp có sự thay đổi thông tin về nhân thân so với thông tin trong hộ chiếu đã cấp lần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khai sinh hoặc trích lục khai sinh đối với người chưa đủ 14 tuổi;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chụp có chứng thực giấy tờ do cơ quan có thẩm quyền của Việt Nam cấp chứng minh người đại diện hợp pháp đối với người mất năng lực hành vi dân sự, người có khó khăn trong nhận thức, làm chủ hành vi theo quy định của Bộ luật dân sự, người chưa đủ 14 tuổi; trường hợp bản chụp không có chứng thực thì xuất trình bản chính để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nộp hồ sơ trực tuyến thì thành phần hồ sơ phải được chứng thực điện tử theo quy định, trường hợp hồ sơ chưa được chứng thực điện tử thì gửi hồ sơ về cơ quan tiếp nhận thông qua dịch vụ bưu chính công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Số lượng hồ sơ: 01 (một)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tờ khai đề nghị cấp hộ chiếu phổ thông (mẫu TK01) ban hành kèm theo Thông tư số 73/2021/TT-BCA ngày 29/6/2021 của Bộ Công an. Đối với người mất năng lực hành vi dân sự, người có khó khăn trong nhận thức và làm chủ hành vi, người chưa đủ 14 tuổi, tờ khai do người đại diện hợp pháp khai, ký thay KHÔNG CẦN XÁC NHẬN CỦA CHÍNH QUYỀN ĐỊA PHƯƠNG (XÃ, PHƯỜNG, THỊ TRẤN NƠI CƯ TRÚ);</w:t>
            </w:r>
          </w:p>
        </w:tc>
        <w:tc>
          <w:p/>
          <w:p>
            <w:pPr>
              <w:spacing w:after="0" w:before="0" w:lineRule="auto" w:line="276"/>
              <w:jc w:val="left"/>
            </w:pPr>
            <w:r>
              <w:rPr>
                <w:rFonts w:ascii="Times New Roman" w:hAnsi="Times New Roman" w:cs="Times New Roman" w:eastAsia="Times New Roman"/>
                <w:b w:val="false"/>
                <w:sz w:val="26"/>
              </w:rPr>
              <w:t>Mau TK01.tt73.2021.doc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Cục quản lý xuất nhập cảnh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Cục quản lý xuất nhập cảnh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xuất nhập cảnh - Bộ Công an: + Số 44-46 đường Trần Phú, quận Ba Đình, thành phố Hà Nội. + Số 333-335-337 đường Nguyễn Trãi, Quận 1, Thành phố Hồ Chí Minh.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Hộ chiếu phổ thông không gắn chíp điện tử hoặc hộ chiếu phổ thông có gắn chíp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49/2019/QH14</w:t>
            </w:r>
          </w:p>
        </w:tc>
        <w:tc>
          <w:p/>
          <w:p>
            <w:pPr>
              <w:spacing w:after="0" w:before="0" w:lineRule="auto" w:line="276"/>
              <w:jc w:val="left"/>
            </w:pPr>
            <w:r>
              <w:rPr>
                <w:rFonts w:ascii="Times New Roman" w:hAnsi="Times New Roman" w:cs="Times New Roman" w:eastAsia="Times New Roman"/>
                <w:b w:val="false"/>
                <w:sz w:val="26"/>
              </w:rPr>
              <w:t>Luật 49/2019/QH14</w:t>
            </w:r>
          </w:p>
        </w:tc>
        <w:tc>
          <w:p/>
          <w:p>
            <w:pPr>
              <w:spacing w:after="0" w:before="0" w:lineRule="auto" w:line="276"/>
              <w:jc w:val="left"/>
            </w:pPr>
            <w:r>
              <w:rPr>
                <w:rFonts w:ascii="Times New Roman" w:hAnsi="Times New Roman" w:cs="Times New Roman" w:eastAsia="Times New Roman"/>
                <w:b w:val="false"/>
                <w:sz w:val="26"/>
              </w:rPr>
              <w:t>22-11-2019</w:t>
            </w:r>
          </w:p>
        </w:tc>
        <w:tc>
          <w:p/>
        </w:tc>
      </w:tr>
      <w:tr>
        <w:tc>
          <w:p/>
          <w:p>
            <w:pPr>
              <w:spacing w:after="0" w:before="0" w:lineRule="auto" w:line="276"/>
              <w:jc w:val="left"/>
            </w:pPr>
            <w:r>
              <w:rPr>
                <w:rFonts w:ascii="Times New Roman" w:hAnsi="Times New Roman" w:cs="Times New Roman" w:eastAsia="Times New Roman"/>
                <w:b w:val="false"/>
                <w:sz w:val="26"/>
              </w:rPr>
              <w:t>110/2020/TT-BCA</w:t>
            </w:r>
          </w:p>
        </w:tc>
        <w:tc>
          <w:p/>
          <w:p>
            <w:pPr>
              <w:spacing w:after="0" w:before="0" w:lineRule="auto" w:line="276"/>
              <w:jc w:val="left"/>
            </w:pPr>
            <w:r>
              <w:rPr>
                <w:rFonts w:ascii="Times New Roman" w:hAnsi="Times New Roman" w:cs="Times New Roman" w:eastAsia="Times New Roman"/>
                <w:b w:val="false"/>
                <w:sz w:val="26"/>
              </w:rPr>
              <w:t>Thông tư 110/2020/TT-BCA</w:t>
            </w:r>
          </w:p>
        </w:tc>
        <w:tc>
          <w:p/>
          <w:p>
            <w:pPr>
              <w:spacing w:after="0" w:before="0" w:lineRule="auto" w:line="276"/>
              <w:jc w:val="left"/>
            </w:pPr>
            <w:r>
              <w:rPr>
                <w:rFonts w:ascii="Times New Roman" w:hAnsi="Times New Roman" w:cs="Times New Roman" w:eastAsia="Times New Roman"/>
                <w:b w:val="false"/>
                <w:sz w:val="26"/>
              </w:rPr>
              <w:t>16-10-2020</w:t>
            </w:r>
          </w:p>
        </w:tc>
        <w:tc>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Không thuộc các trường hợp chưa được cấp giấy tờ xuất nhập cảnh theo quy định tại Điều 21 Luật xuất cảnh, nhập cảnh của công dân Việt Nam.
+ Công dân Việt Nam đề nghị cấp hộ chiếu từ lần thứ hai trở đi hoặc đề nghị cấp hộ chiếu lần đầu nếu thuộc một trong các trường hợp quy định tại khoản 4 Điều 15 Luật Xuất cảnh, nhập cảnh của công dân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hộ chiếu phổ thông trong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2026-06-18T11:27:49Z</dcterms:created>
  <dc:creator>Apache POI</dc:creator>
</cp:coreProperties>
</file>