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Tem kiểm định an toàn kỹ thuật và bảo vệ môi trường đối với phương tiện giao thông cơ giới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Kiểm định tại đơn vị đăng kiểm: Tổ chức, cá nhân đưa xe cơ giới và các giấy tờ theo quy định đến đơn vị đăng kiểm để kiểm định.</w:t>
      </w:r>
    </w:p>
    <w:p>
      <w:pPr>
        <w:spacing w:after="0" w:before="0" w:lineRule="auto" w:line="276"/>
        <w:jc w:val="both"/>
      </w:pPr>
      <w:r>
        <w:rPr>
          <w:rFonts w:ascii="Times New Roman" w:hAnsi="Times New Roman" w:cs="Times New Roman" w:eastAsia="Times New Roman"/>
          <w:b w:val="false"/>
          <w:sz w:val="26"/>
        </w:rPr>
        <w:t>- Kiểm định ngoài đơn vị đăng kiểm: Tổ chức, cá nhân có văn bản đề nghị đến đơn vị đăng kiểm.</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Lập hồ sơ phương tiện
- Đơn vị đăng kiểm tiếp nhận hồ sơ, kiểm tra giấy tờ; nếu không đầy đủ thì hướng dẫn chủ xe hoàn thiện lại.
- Đơn vị đăng kiểm in thông số kỹ thuật của xe từ cơ sở dữ liệu sản xuất lắp ráp, nhập khẩu của Cục Đăng kiểm Việt Nam; kiểm tra xe cơ giới và đối chiếu với các giấy tờ và bản in thông số kỹ thuật. Trường hợp xe cơ giới thanh lý, xe mang biển số đăng ký ngoại giao không có trong cơ sở dữ liệu sản xuất lắp ráp, nhập khẩu, kiểm định của Cục Đăng kiểm Việt Nam thì đơn vị thực hiện nhập thông tin hành chính, thông số kỹ thuật của xe cơ giới vào chương trình quản lý kiểm định, nội dung phiếu lập hồ sơ phương tiện.
- Nếu kết quả kiểm tra, đối chiếu đạt yêu cầu thì nhập thông số kỹ thuật, thông tin hành chính của xe cơ giới vào chương trình quản lý kiểm định; in Phiếu lập hồ sơ phương tiện; nếu không đạt thì thông báo cho chủ xe khắc phục, hoàn thiện lại.
- Đối với xe cơ giới thuộc đối tượng miễn kiểm định lần đầu, đơn vị đăng kiểm căn cứ hồ sơ do chủ xe cung cấp, kiểm tra tính đầy đủ và hợp lệ theo quy định, tra cứu thông tin phương tiện trên phần mềm cảnh báo xe cơ giới. Trường hợp xe cơ giới chưa được cấp Giấy chứng nhận kiểm định, Tem kiểm định lần đầu thì đơn vị đăng kiểm cấp Giấy chứng nhận kiểm định, Tem kiểm định và cập nhật dữ liệu với nội dung “KĐLĐ-Phương tiện đã được thực hiện việc cấp miễn kiểm định lần đầu” lên phần mềm cảnh báo xe cơ giới. Trường hợp xe cơ giới đã được cấp Giấy chứng nhận kiểm định, Tem kiểm định lần đầu thì không cấp Giấy chứng nhận kiểm định, Tem kiểm định. Trường hợp đơn vị đăng kiểm thực hiện việc in Giấy chứng nhận kiểm định, Tem kiểm định bằng phần mềm cấp miễn kiểm định thì không phải thực hiện việc tra cứu và cập nhật trên phần mềm cảnh báo xe cơ giới.
Trường hợp xe cơ giới thuộc đối tượng miễn kiểm định lần đầu chỉ có Giấy hẹn cấp Chứng nhận đăng ký xe, đơn vị đăng kiểm cấp Tem kiểm định lần đầu, đồng thời cấp Giấy hẹn trả Giấy chứng nhận kiểm định cho chủ xe. Khi chủ xe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đơn vị đăng kiểm phô tô Chứng nhận đăng ký xe hoặc bản chính Giấy biên nhận giữ bản chính Chứng nhận đăng ký xe (kèm theo bản sao Chứng nhận đăng ký xe) đang thế chấp của tổ chức tín dụng hoặc bản sao Chứng nhận đăng ký xe có xác nhận của tổ chức cho thuê tài chính để lưu trong Hồ sơ phương tiện, Hồ sơ kiểm định và trả Giấy chứng nhận kiểm định. Trường hợp xe cơ giới đã được cấp Giấy chứng nhận kiểm định, Tem kiểm định lần đầu thì không cấp Giấy chứng nhận kiểm định, Tem kiểm định.
Đối với xe cơ giới phải thực hiện kiểm định, đơn vị đăng kiểm thực hiện kiểm định và chụp ảnh xe cơ giới để lưu trữ (có thể hiện thời gian chụp trên ảnh): 02 ảnh tổng thể thể hiện rõ biển số của xe cơ giới (01 ảnh ở góc chéo khoảng 45 độ từ phía trước bên cạnh xe và 01 ảnh từ phía sau góc đối diện.</w:t>
      </w:r>
    </w:p>
    <w:p>
      <w:pPr>
        <w:spacing w:after="0" w:before="0" w:lineRule="auto" w:line="276"/>
        <w:jc w:val="both"/>
      </w:pPr>
      <w:r>
        <w:rPr>
          <w:rFonts w:ascii="Times New Roman" w:hAnsi="Times New Roman" w:cs="Times New Roman" w:eastAsia="Times New Roman"/>
          <w:b w:val="false"/>
          <w:sz w:val="26"/>
        </w:rPr>
        <w:t>* Kiểm định tại đơn vị đăng kiểm:
Đơn vị đăng kiểm tiếp nhận giấy tờ và thực hiện kiểm định theo trình tự quy định cụ thể như sau:  
- Tiếp nhận, kiểm tra, tra cứu cảnh báo, đối chiếu hồ sơ với dữ liệu trên Chương trình Quản lý kiểm định (riêng trường hợp kiểm định lần tiếp theo ngay sau lần xe cơ giới được miễn kiểm định lần đầu, đơn vị đăng kiểm phải đối chiếu thêm về thông số kỹ thuật của xe thực tế với cơ sở dữ liệu sản xuất, lắp ráp, nhập khẩu của Cục Đăng kiểm Việt Nam), nếu không đầy đủ thì hướng dẫn chủ xe hoàn thiện lại, nếu đầy đủ thì đăng ký kiểm định, thực hiện kiểm tra, đánh giá tình trạng an toàn kỹ thuật và bảo vệ môi trường của xe cơ giới và in Phiếu kiểm định;
- Xe cơ giới kiểm định đạt yêu cầu, đơn vị đăng kiểm trả Giấy chứng nhận kiểm định và dán Tem kiểm định cho phương tiện. Đối với xe cơ giới chỉ có Giấy hẹn cấp đăng ký xe, đơn vị cấp Giấy hẹn trả Giấy chứng nhận kiểm định cho chủ xe, khi chủ xe xuất trình giấy tờ về đăng ký xe, đơn vị đăng kiểm phô tô để lưu trong Hồ sơ phương tiện, hồ sơ kiểm định và trả Giấy chứng nhận kiểm định. Trường hợp xe cơ giới có thông báo kiểm định không đạt trên cổng thông tin điện tử của Cục Đăng kiểm Việt Nam thì đơn vị đăng kiểm xóa thông báo;
- Xe cơ giới kiểm định nếu có hạng mục khiếm khuyết, hư hỏng, đơn vị đăng kiểm in và gửi Thông báo hạng mục khiếm khuyết, hư hỏng cho chủ xe để sửa chữa, khắc phục. Trường hợp kiểm định không đạt và không được cấp Giấy chứng nhận kiểm định thì đơn vị đăng kiểm phải nhập nội dung không đạt vào mục cảnh báo phương tiện không đạt trên cổng thông tin điện tử của Cục Đăng kiểm Việt Nam.</w:t>
      </w:r>
    </w:p>
    <w:p>
      <w:pPr>
        <w:spacing w:after="0" w:before="0" w:lineRule="auto" w:line="276"/>
        <w:jc w:val="both"/>
      </w:pPr>
      <w:r>
        <w:rPr>
          <w:rFonts w:ascii="Times New Roman" w:hAnsi="Times New Roman" w:cs="Times New Roman" w:eastAsia="Times New Roman"/>
          <w:b w:val="false"/>
          <w:sz w:val="26"/>
        </w:rPr>
        <w:t>* Kiểm định ngoài đơn vị đăng kiểm: 
- Đơn vị đăng kiểm kiểm tra, xem xét đề nghị của chủ xe, nếu đúng đối tượng theo quy định và đủ điều kiện đường thử thì trong vòng 03 ngày làm việc, kể từ ngày nhận được văn bản đề nghị của chủ xe, đơn vị đăng kiểm có văn bản thông báo cho chủ xe về thời gian kiểm tra. Trường hợp không đủ điều kiện đường thử thì có văn bản thông báo cho chủ xe và nêu rõ lý do.
- Chủ xe đưa xe đến địa điểm kiểm tra, đơn vị đăng kiểm tiến hành kiểm định xe cơ giới theo trình tự và cách thức thực hiện theo quy định như đối với kiểm định tại đơn vị đăng kiểm.</w:t>
      </w:r>
    </w:p>
    <w:p>
      <w:pPr>
        <w:spacing w:after="0" w:before="0" w:lineRule="auto" w:line="276"/>
        <w:jc w:val="both"/>
      </w:pPr>
      <w:r>
        <w:rPr>
          <w:rFonts w:ascii="Times New Roman" w:hAnsi="Times New Roman" w:cs="Times New Roman" w:eastAsia="Times New Roman"/>
          <w:b w:val="false"/>
          <w:sz w:val="26"/>
        </w:rPr>
        <w:t>* Xe cơ giới được cấp Giấy chứng nhận kiểm định, Tem kiểm định có thời hạn hiệu lực 15 ngày khi kiểm định đạt yêu cầu:
- Xe cơ giới đang trong quá trình hoàn thiện hồ sơ chuyển vùng; xe cơ giới đã được cấp Giấy chứng nhận chất lượng an toàn kỹ thuật và bảo vệ môi trường xe cơ giới cải tạo hoặc Giấy chứng nhận an toàn kỹ thuật và bảo vệ môi trường xe cơ giới cải tạo nhưng đang trong quá trình cấp đổi Chứng nhận đăng ký xe; xe cơ giới sản xuất, lắp ráp đã có Phiếu kiểm tra xuất xưởng; xe cơ giới nhập khẩu đã có Giấy chứng nhận chất lượng an toàn kỹ thuật và bảo vệ môi trường xe cơ giới nhập khẩu.
- Đối với xe cơ giới chưa qua sử dụng có nhu cầu di chuyển trên đường để nghiên cứu khoa học, nghiên cứu phục vụ sản xuất hoặc chạy rà trước khi thử nghiệm khí thải.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 tháng 12 năm 2016 và Thông tư số 55/2022/TT-BTC ngày 24 tháng 8 năm 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50.000 đồng/01 Giấy chứng nhận kiểm định, riêng đối với ô tô dưới 10 chỗ ngồi (không bao gồm xe cứu thương): 100.000 đồng/01 Giấy chứng nhận kiểm định. - Mức thu phí, lệ phí kể từ ngày 01 tháng 7 năm 2024 đến hết ngày 31 tháng 12 năm 2024: Lệ phí cấp giấy chứng nhận: 20.000 đồng/01 Giấy chứng nhận kiểm định, riêng đối với ô tô dưới 10 chỗ ngồi (không bao gồm xe cứu thương): 45.000 đồng/01 Giấy chứng nhận kiểm định.)</w:t>
            </w:r>
          </w:p>
        </w:tc>
        <w:tc>
          <w:p/>
          <w:p>
            <w:pPr>
              <w:spacing w:after="0" w:before="0" w:lineRule="auto" w:line="276"/>
              <w:jc w:val="left"/>
            </w:pPr>
            <w:r>
              <w:rPr>
                <w:rFonts w:ascii="Times New Roman" w:hAnsi="Times New Roman" w:cs="Times New Roman" w:eastAsia="Times New Roman"/>
                <w:b w:val="false"/>
                <w:sz w:val="26"/>
              </w:rPr>
              <w:t>- Kiểm định tại đơn vị đăng kiểm (Trong ngày làm việc)
- Kiểm định ngoài đơn vị đăng kiểm (Trong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 tháng 12 năm 2016 và Thông tư số 55/2022/TT-BTC ngày 24 tháng 8 năm 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50.000 đồng/01 Giấy chứng nhận kiểm định, riêng đối với ô tô dưới 10 chỗ ngồi (không bao gồm xe cứu thương): 100.000 đồng/01 Giấy chứng nhận kiểm định. - Mức thu phí, lệ phí kể từ ngày 01 tháng 7 năm 2024 đến hết ngày 31 tháng 12 năm 2024: Lệ phí cấp giấy chứng nhận: 20.000 đồng/01 Giấy chứng nhận kiểm định, riêng đối với ô tô dưới 10 chỗ ngồi (không bao gồm xe cứu thương): 45.000 đồng/01 Giấy chứng nhận kiểm định.)</w:t>
            </w:r>
          </w:p>
        </w:tc>
        <w:tc>
          <w:p/>
          <w:p>
            <w:pPr>
              <w:spacing w:after="0" w:before="0" w:lineRule="auto" w:line="276"/>
              <w:jc w:val="left"/>
            </w:pPr>
            <w:r>
              <w:rPr>
                <w:rFonts w:ascii="Times New Roman" w:hAnsi="Times New Roman" w:cs="Times New Roman" w:eastAsia="Times New Roman"/>
                <w:b w:val="false"/>
                <w:sz w:val="26"/>
              </w:rPr>
              <w:t>- Kiểm định ngoài đơn vị đăng kiểm (Trong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50.000 đồng/01 Giấy chứng nhận kiểm định, riêng đối với ô tô dưới 10 chỗ ngồi (không bao gồm xe cứu thương): 100.000 đồng/01 Giấy chứng nhận kiểm định. - Mức thu phí, lệ phí kể từ ngày 01 tháng 7 năm 2024 đến hết ngày 31 tháng 12 năm 2024: Lệ phí cấp giấy chứng nhận: 20.000 đồng/01 Giấy chứng nhận kiểm định, riêng đối với ô tô dưới 10 chỗ ngồi (không bao gồm xe cứu thương): 45.000 đồng/01 Giấy chứng nhận kiểm định.)</w:t>
            </w:r>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 tháng 12 năm 2016 và Thông tư số 55/2022/TT-BTC ngày 24 tháng 8 năm 2022 của Bộ trưởng Bộ Tài chính.)</w:t>
            </w:r>
          </w:p>
        </w:tc>
        <w:tc>
          <w:p/>
          <w:p>
            <w:pPr>
              <w:spacing w:after="0" w:before="0" w:lineRule="auto" w:line="276"/>
              <w:jc w:val="left"/>
            </w:pPr>
            <w:r>
              <w:rPr>
                <w:rFonts w:ascii="Times New Roman" w:hAnsi="Times New Roman" w:cs="Times New Roman" w:eastAsia="Times New Roman"/>
                <w:b w:val="false"/>
                <w:sz w:val="26"/>
              </w:rPr>
              <w:t>- Kiểm định ngoài đơn vị đăng kiểm (Trong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Kiểm định ngoài đơn vị đăng kiểm: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cho vay tài chính theo quy định của pháp luật hoặc Giấy hẹn cấp 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chất lượng an toàn kỹ thuật và bảo vệ môi trường xe cơ giới cải tạo hoặc Giấy chứng nhận an toàn kỹ thuật và bảo vệ môi trường xe cơ giới cải tạo đối với trường hợp xe cơ giới mới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tên đăng nhập, mật khẩu truy cập và địa chỉ trang thông tin điện tử quản lý thiết bị giám sát hành trình, camera đối với xe cơ giới thuộc đối tượng phải lắp thiết bị giám sát hành trình, camera.,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Khai báo về việc kinh doanh vận tải vào Phiếu theo dõi hồ sơ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Kiểm định tại đơn vị đăng kiểm: Khi đưa xe cơ giới đến đơn vị đăng kiểm để kiểm định, chủ xe cần xuất trình, nộp các giấy tờ và cung cấp các thông tin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cho vay tài chính theo quy định của pháp luật hoặc Giấy hẹn cấp 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chất lượng an toàn kỹ thuật và bảo vệ môi trường xe cơ giới cải tạo hoặc Giấy chứng nhận an toàn kỹ thuật và bảo vệ môi trường xe cơ giới cải tạo đối với trường hợp xe cơ giới mới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tên đăng nhập, mật khẩu truy cập và địa chỉ trang thông tin điện tử quản lý thiết bị giám sát hành trình, camera đối với xe cơ giới thuộc đối tượng phải lắp thiết bị giám sát hành trình, camera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Khai báo về việc kinh doanh vận tải vào Phiếu theo dõi hồ sơ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Lập hồ sơ phương tiện: Chủ xe phải khai báo thông tin và cung cấp giấy tờ sau đây để lập Hồ sơ phương tiện (trừ trường hợp kiểm định lần đầu để cấp Giấy chứng nhận kiểm định và Tem kiểm định có thời hạn hiệu lực 15 ngày)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cho vay tài chính theo quy định của pháp luật hoặc Giấy hẹn cấp 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Phiếu kiểm tra chất lượng xuất xưởng đối với xe cơ giới sản xuất, lắp ráp trong nước (trừ xe cơ giới thanh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nhận chất lượng an toàn kỹ thuật và bảo vệ môi trường xe cơ giới cải tạo hoặc Giấy chứng nhận an toàn kỹ thuật và bảo vệ môi trường xe cơ giới cải tạo đối với trường hợp xe cơ giới mới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cà số khung, số động cơ của xe đối với trường hợp xe cơ giới thuộc đối tượng miễn kiểm định quy định tại khoản 3 Điều 5 Thông tư số 16/2021/TT-BGTVT (được sửa đổi, bổ sung bởi khoản 1 Điều 1 Thông tư số 02/2023/TT-BGTVT).;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Khai báo thông tin các thông tin tương ứng quy định tại Phiếu theo dõi hồ sơ..</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Xe cơ giới chưa qua sử dụng có nhu cầu di chuyển trên đường để nghiên cứu khoa học, nghiên cứu phục vụ sản xuất hoặc chạy rà trước khi thử nghiệm khí thải: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kiểm định an toàn kỹ thuật và bảo vệ môi trường xe cơ giới phục vụ nghiên cứu, chạy thử nghiệm theo mẫu quy định;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kiểm tra chất lượng xuất xưởng của nhà sản xuất xe (trường hợp là xe cơ giới nhập khẩu thì có kèm theo Bản dịch thuật có công chứng) hoặc tài liệu chứng minh xe cơ giới đã được chạy thử tối thiểu 3000 km kèm theo kết quả tự kiểm tra xe sau khi kết thúc chạy rà đảm bảo an toàn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Đơn vị đăng kiểm xe cơ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Tem kiểm định an toàn kỹ thuật và bảo vệ môi trường đối với phương tiện giao thông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Thông tư 238/2016/TT-BTC</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Thông tư 199/2016/TT-BTC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16/2021/TT-BGTVT</w:t>
            </w:r>
          </w:p>
        </w:tc>
        <w:tc>
          <w:p/>
          <w:p>
            <w:pPr>
              <w:spacing w:after="0" w:before="0" w:lineRule="auto" w:line="276"/>
              <w:jc w:val="left"/>
            </w:pPr>
            <w:r>
              <w:rPr>
                <w:rFonts w:ascii="Times New Roman" w:hAnsi="Times New Roman" w:cs="Times New Roman" w:eastAsia="Times New Roman"/>
                <w:b w:val="false"/>
                <w:sz w:val="26"/>
              </w:rPr>
              <w:t>Thông tư 16/2021/TT-BGTVT</w:t>
            </w:r>
          </w:p>
        </w:tc>
        <w:tc>
          <w:p/>
          <w:p>
            <w:pPr>
              <w:spacing w:after="0" w:before="0" w:lineRule="auto" w:line="276"/>
              <w:jc w:val="left"/>
            </w:pPr>
            <w:r>
              <w:rPr>
                <w:rFonts w:ascii="Times New Roman" w:hAnsi="Times New Roman" w:cs="Times New Roman" w:eastAsia="Times New Roman"/>
                <w:b w:val="false"/>
                <w:sz w:val="26"/>
              </w:rPr>
              <w:t>12-08-2021</w:t>
            </w:r>
          </w:p>
        </w:tc>
        <w:tc>
          <w:p/>
        </w:tc>
      </w:tr>
      <w:tr>
        <w:tc>
          <w:p/>
          <w:p>
            <w:pPr>
              <w:spacing w:after="0" w:before="0" w:lineRule="auto" w:line="276"/>
              <w:jc w:val="left"/>
            </w:pPr>
            <w:r>
              <w:rPr>
                <w:rFonts w:ascii="Times New Roman" w:hAnsi="Times New Roman" w:cs="Times New Roman" w:eastAsia="Times New Roman"/>
                <w:b w:val="false"/>
                <w:sz w:val="26"/>
              </w:rPr>
              <w:t>55/2022/TT-BTC</w:t>
            </w:r>
          </w:p>
        </w:tc>
        <w:tc>
          <w:p/>
          <w:p>
            <w:pPr>
              <w:spacing w:after="0" w:before="0" w:lineRule="auto" w:line="276"/>
              <w:jc w:val="left"/>
            </w:pPr>
            <w:r>
              <w:rPr>
                <w:rFonts w:ascii="Times New Roman" w:hAnsi="Times New Roman" w:cs="Times New Roman" w:eastAsia="Times New Roman"/>
                <w:b w:val="false"/>
                <w:sz w:val="26"/>
              </w:rPr>
              <w:t>Thông tư 55/2022/TT-BTC</w:t>
            </w:r>
          </w:p>
        </w:tc>
        <w:tc>
          <w:p/>
          <w:p>
            <w:pPr>
              <w:spacing w:after="0" w:before="0" w:lineRule="auto" w:line="276"/>
              <w:jc w:val="left"/>
            </w:pPr>
            <w:r>
              <w:rPr>
                <w:rFonts w:ascii="Times New Roman" w:hAnsi="Times New Roman" w:cs="Times New Roman" w:eastAsia="Times New Roman"/>
                <w:b w:val="false"/>
                <w:sz w:val="26"/>
              </w:rPr>
              <w:t>24-08-2022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02/2023/TT-BGTVT</w:t>
            </w:r>
          </w:p>
        </w:tc>
        <w:tc>
          <w:p/>
          <w:p>
            <w:pPr>
              <w:spacing w:after="0" w:before="0" w:lineRule="auto" w:line="276"/>
              <w:jc w:val="left"/>
            </w:pPr>
            <w:r>
              <w:rPr>
                <w:rFonts w:ascii="Times New Roman" w:hAnsi="Times New Roman" w:cs="Times New Roman" w:eastAsia="Times New Roman"/>
                <w:b w:val="false"/>
                <w:sz w:val="26"/>
              </w:rPr>
              <w:t>Thông tư 02/2023/TT-BGTVT</w:t>
            </w:r>
          </w:p>
        </w:tc>
        <w:tc>
          <w:p/>
          <w:p>
            <w:pPr>
              <w:spacing w:after="0" w:before="0" w:lineRule="auto" w:line="276"/>
              <w:jc w:val="left"/>
            </w:pPr>
            <w:r>
              <w:rPr>
                <w:rFonts w:ascii="Times New Roman" w:hAnsi="Times New Roman" w:cs="Times New Roman" w:eastAsia="Times New Roman"/>
                <w:b w:val="false"/>
                <w:sz w:val="26"/>
              </w:rPr>
              <w:t>21-03-2023</w:t>
            </w:r>
          </w:p>
        </w:tc>
        <w:tc>
          <w:p/>
        </w:tc>
      </w:tr>
      <w:tr>
        <w:tc>
          <w:p/>
          <w:p>
            <w:pPr>
              <w:spacing w:after="0" w:before="0" w:lineRule="auto" w:line="276"/>
              <w:jc w:val="left"/>
            </w:pPr>
            <w:r>
              <w:rPr>
                <w:rFonts w:ascii="Times New Roman" w:hAnsi="Times New Roman" w:cs="Times New Roman" w:eastAsia="Times New Roman"/>
                <w:b w:val="false"/>
                <w:sz w:val="26"/>
              </w:rPr>
              <w:t>30/2024/TT-BGTVT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16/2021/TT-BGTVT ngày 12 tháng 8 năm 2021 của Bộ trưởng Bộ Giao thông vận tải quy định về kiểm định an toàn kỹ thuật và bảo vệ môi trường phương tiện giao thông cơ giới đường bộ và Thông tư số 03/2018/TT-BGTVT ngày 10 tháng 01 năm 2018 của Bộ trưởng Bộ Giao thông vận tải quy định về kiểm tra chất lượng an toàn kỹ thuật và bảo vệ môi trường đối với ô tô nhập khẩu thuộc đối tượng của Nghị định số 116/2017/NĐ-CP.</w:t>
            </w:r>
          </w:p>
        </w:tc>
        <w:tc>
          <w:p/>
          <w:p>
            <w:pPr>
              <w:spacing w:after="0" w:before="0" w:lineRule="auto" w:line="276"/>
              <w:jc w:val="left"/>
            </w:pPr>
            <w:r>
              <w:rPr>
                <w:rFonts w:ascii="Times New Roman" w:hAnsi="Times New Roman" w:cs="Times New Roman" w:eastAsia="Times New Roman"/>
                <w:b w:val="false"/>
                <w:sz w:val="26"/>
              </w:rPr>
              <w:t>12-08-2024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08/2023/TT-BGTVT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16/2021/TT-BGTVT ngày 12 tháng 8 năm 2021 của Bộ trưởng Bộ Giao thông vận tải quy định về kiểm định an toàn kỹ thuật và bảo vệ môi trường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02-06-2023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Xe cơ giới không thể di chuyển đến đơn vị đăng kiểm để kiểm định được phép thực hiện kiểm định ngoài đơn vị đăng kiểm, bao gồm: xe cơ giới mà trên Phiếu kiểm tra chất lượng xuất xưởng đối với xe sản xuất, lắp ráp hoặc Giấy chứng nhận (hoặc Thông báo miễn kiểm tra) chất lượng an toàn kỹ thuật và bảo vệ môi trường xe cơ giới nhập khẩu) có ghi thông tin “xe cơ giới không tham gia giao thông đường bộ”; xe cơ giới hoạt động tại các vùng đảo không có đơn vị kiểm định; xe cơ giới đang hoạt động tại các khu vực bảo đảm về an toàn, an ninh, quốc phòng; xe cơ giới hoạt động trong khu vực hạn chế như cảng, mỏ, công trường; xe cơ giới đang thực hiện các nhiệm vụ cấp bách (phòng chống thiên tai, dịch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2026-08-01T17:19:27Z</dcterms:created>
  <dc:creator>Apache POI</dc:creator>
</cp:coreProperties>
</file>