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1.001029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776/QĐ-BVHTTDL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phép đủ điều kiện kinh doanh dịch vụ karaoke</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hoặc hộ kinh doanh có địa điểm kinh doanh trên địa bàn gửi trực tiếp hoặc qua bưu chính hoặc qua môi trường điện tử 01 bộ hồ sơ theo quy định đến Sở Văn hóa, Thể thao và Du lịch/Sở Văn hóa và Thể thao (gọi chung là cơ quan tiếp nhận).
- Trường hợp hồ sơ chưa đúng quy định, trong thời hạn 01 ngày làm việc kể từ ngày nhận hồ sơ, cơ quan tiếp nhận hồ sơ có văn bản thông báo yêu cầu hoàn thiện hồ sơ.
- Trường hợp hồ sơ đầy đủ theo quy định, trong thời hạn 03 ngày làm việc kể từ ngày nhận hồ sơ, cơ quan tiếp nhận thẩm định hồ sơ, báo cáo Ủy ban nhân dân cấp tỉnh thành lập Đoàn thẩm định thực tế tại địa điểm kinh doanh dịch vụ karaoke (sau đây gọi là Đoàn thẩm định) về các điều kiện kinh doanh theo quy định để tư vấn cho cơ quan có thẩm quyền cấp Giấy phép đủ điều kiện kinh doanh quyết định cấp hoặc không cấp Giấy phép. Thành phần Đoàn thẩm định không quá 07 thành viên, gồm đại diện các cơ quan: Công an, Văn hóa, Xây dựng và các cơ quan khác có liên quan.
- Trong thời hạn 04 ngày làm việc kể từ ngày thành lập, Đoàn thẩm định tổ chức thẩm định và ban hành kết quả thẩm định theo mẫu quy định.
- Trong thời hạn 03 ngày làm việc kể từ ngày có kết quả thẩm định, UBND cấp tỉnh có trách nhiệm cấp hoặc phân cấp, ủy quyền cơ quan chuyên môn cấp Giấy phép đủ điều kiện kinh doanh dịch vụ karaoke theo mẫu quy định hoặc không cấp Giấy phép. Trường hợp không cấp Giấy phép phải trả lời bằng văn bản và nêu rõ lý do.
- Cơ quan có thẩm quyền cấp Giấy phép gửi 01 bản Giấy phép đến doanh nghiệp hoặc hộ kinh doanh được cấp Giấy phép đủ điều kiện kinh doanh dịch vụ karaoke, cơ quan cấp Giấy chứng nhận đăng ký doanh nghiệp hoặc hộ kinh doanh, cơ quan công an cấp huyện nơi thực hiện kinh doanh và lưu 01 bản Giấy phép tại cơ quan cấp Giấy phép đủ điều kiện kinh doanh, cơ quan tiếp nhận hồ sơ; đăng tải trên trang thông tin điện tử của cơ quan cấp Giấy phép đủ điều kiện kinh doanh.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(Mức thu phí thẩm định cấp Giấy phép đủ điều kiện kinh doanh dịch vụ karaoke là 1.000.000 đồng/phòng, nhưng tổng mức thu không quá 6.000.000 đồng/Giấy phép/lần thẩm định.)</w:t>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(Mức thu phí thẩm định cấp Giấy phép đủ điều kiện kinh doanh dịch vụ karaoke là 1.000.000 đồng/phòng, nhưng tổng mức thu không quá 6.000.000 đồng/Giấy phép/lần thẩm định.)</w:t>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(Mức thu phí thẩm định cấp Giấy phép đủ điều kiện kinh doanh dịch vụ karaoke là 1.000.000 đồng/phòng, nhưng tổng mức thu không quá 6.000.000 đồng/Giấy phép/lần thẩm định.)</w:t>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có chứng thực hoặc bản sao có xuất trình bản chính để đối chiếu Giấy chứng nhận đủ điều kiện về an ninh, trật tự.</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đề nghị cấp Giấy phép đủ điều kiện kinh doanh dịch vụ karaoke (Mẫu số 01 tại Phụ lục ban hành kèm theo Nghị định số 148/2024/NĐ-CP ngày 12 tháng 11 năm 2024 của Chính phủ).</w:t>
            </w:r>
          </w:p>
        </w:tc>
        <w:tc>
          <w:p/>
          <w:p>
            <w:pPr>
              <w:spacing w:after="0" w:before="0" w:lineRule="auto" w:line="276"/>
              <w:jc w:val="left"/>
            </w:pPr>
            <w:r>
              <w:rPr>
                <w:rFonts w:ascii="Times New Roman" w:hAnsi="Times New Roman" w:cs="Times New Roman" w:eastAsia="Times New Roman"/>
                <w:b w:val="false"/>
                <w:sz w:val="26"/>
              </w:rPr>
              <w:t>MS01.docx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Sở Văn hóa và Thể thao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đủ điều kiện kinh doanh dịch vụ karaoke/vũ trường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54/2019/NĐ-CP</w:t>
            </w:r>
          </w:p>
        </w:tc>
        <w:tc>
          <w:p/>
          <w:p>
            <w:pPr>
              <w:spacing w:after="0" w:before="0" w:lineRule="auto" w:line="276"/>
              <w:jc w:val="left"/>
            </w:pPr>
            <w:r>
              <w:rPr>
                <w:rFonts w:ascii="Times New Roman" w:hAnsi="Times New Roman" w:cs="Times New Roman" w:eastAsia="Times New Roman"/>
                <w:b w:val="false"/>
                <w:sz w:val="26"/>
              </w:rPr>
              <w:t>Nghị định 54/2019/NĐ-CP</w:t>
            </w:r>
          </w:p>
        </w:tc>
        <w:tc>
          <w:p/>
          <w:p>
            <w:pPr>
              <w:spacing w:after="0" w:before="0" w:lineRule="auto" w:line="276"/>
              <w:jc w:val="left"/>
            </w:pPr>
            <w:r>
              <w:rPr>
                <w:rFonts w:ascii="Times New Roman" w:hAnsi="Times New Roman" w:cs="Times New Roman" w:eastAsia="Times New Roman"/>
                <w:b w:val="false"/>
                <w:sz w:val="26"/>
              </w:rPr>
              <w:t>19-06-2019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01/2021/TT-BTC</w:t>
            </w:r>
          </w:p>
        </w:tc>
        <w:tc>
          <w:p/>
          <w:p>
            <w:pPr>
              <w:spacing w:after="0" w:before="0" w:lineRule="auto" w:line="276"/>
              <w:jc w:val="left"/>
            </w:pPr>
            <w:r>
              <w:rPr>
                <w:rFonts w:ascii="Times New Roman" w:hAnsi="Times New Roman" w:cs="Times New Roman" w:eastAsia="Times New Roman"/>
                <w:b w:val="false"/>
                <w:sz w:val="26"/>
              </w:rPr>
              <w:t>Thông tư 01/2021/TT-BTC</w:t>
            </w:r>
          </w:p>
        </w:tc>
        <w:tc>
          <w:p/>
          <w:p>
            <w:pPr>
              <w:spacing w:after="0" w:before="0" w:lineRule="auto" w:line="276"/>
              <w:jc w:val="left"/>
            </w:pPr>
            <w:r>
              <w:rPr>
                <w:rFonts w:ascii="Times New Roman" w:hAnsi="Times New Roman" w:cs="Times New Roman" w:eastAsia="Times New Roman"/>
                <w:b w:val="false"/>
                <w:sz w:val="26"/>
              </w:rPr>
              <w:t>07-01-2021</w:t>
            </w:r>
          </w:p>
        </w:tc>
        <w:tc>
          <w:p/>
        </w:tc>
      </w:tr>
      <w:tr>
        <w:tc>
          <w:p/>
          <w:p>
            <w:pPr>
              <w:spacing w:after="0" w:before="0" w:lineRule="auto" w:line="276"/>
              <w:jc w:val="left"/>
            </w:pPr>
            <w:r>
              <w:rPr>
                <w:rFonts w:ascii="Times New Roman" w:hAnsi="Times New Roman" w:cs="Times New Roman" w:eastAsia="Times New Roman"/>
                <w:b w:val="false"/>
                <w:sz w:val="26"/>
              </w:rPr>
              <w:t>148/2024/NĐ-CP</w:t>
            </w:r>
          </w:p>
        </w:tc>
        <w:tc>
          <w:p/>
          <w:p>
            <w:pPr>
              <w:spacing w:after="0" w:before="0" w:lineRule="auto" w:line="276"/>
              <w:jc w:val="left"/>
            </w:pPr>
            <w:r>
              <w:rPr>
                <w:rFonts w:ascii="Times New Roman" w:hAnsi="Times New Roman" w:cs="Times New Roman" w:eastAsia="Times New Roman"/>
                <w:b w:val="false"/>
                <w:sz w:val="26"/>
              </w:rPr>
              <w:t>Nghị định 148/2024/NĐ-CP Sửa đổi, bổ sung một số điều của Nghị định số 54/2019/NĐ-CP ngày 19 tháng 6 năm 2019 của Chính phủ quy định về kinh doanh dịch vụ karaoke, dịch vụ vũ trường</w:t>
            </w:r>
          </w:p>
        </w:tc>
        <w:tc>
          <w:p/>
          <w:p>
            <w:pPr>
              <w:spacing w:after="0" w:before="0" w:lineRule="auto" w:line="276"/>
              <w:jc w:val="left"/>
            </w:pPr>
            <w:r>
              <w:rPr>
                <w:rFonts w:ascii="Times New Roman" w:hAnsi="Times New Roman" w:cs="Times New Roman" w:eastAsia="Times New Roman"/>
                <w:b w:val="false"/>
                <w:sz w:val="26"/>
              </w:rPr>
              <w:t>12-11-2024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110/2025/TT-BTC</w:t>
            </w:r>
          </w:p>
        </w:tc>
        <w:tc>
          <w:p/>
          <w:p>
            <w:pPr>
              <w:spacing w:after="0" w:before="0" w:lineRule="auto" w:line="276"/>
              <w:jc w:val="left"/>
            </w:pPr>
            <w:r>
              <w:rPr>
                <w:rFonts w:ascii="Times New Roman" w:hAnsi="Times New Roman" w:cs="Times New Roman" w:eastAsia="Times New Roman"/>
                <w:b w:val="false"/>
                <w:sz w:val="26"/>
              </w:rPr>
              <w:t>THÔNG TƯ QUY ĐỊNH MỨC THU, CHẾ ĐỘ THU, NỘP PHÍ THẨM ĐỊNH CẤP GIẤY PHÉP KINH DOANH KARAOKE, VŨ TRƯỜNG</w:t>
            </w:r>
          </w:p>
        </w:tc>
        <w:tc>
          <w:p/>
          <w:p>
            <w:pPr>
              <w:spacing w:after="0" w:before="0" w:lineRule="auto" w:line="276"/>
              <w:jc w:val="left"/>
            </w:pPr>
            <w:r>
              <w:rPr>
                <w:rFonts w:ascii="Times New Roman" w:hAnsi="Times New Roman" w:cs="Times New Roman" w:eastAsia="Times New Roman"/>
                <w:b w:val="false"/>
                <w:sz w:val="26"/>
              </w:rPr>
              <w:t>19-11-2025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116/2026/NĐ-CP</w:t>
            </w:r>
          </w:p>
        </w:tc>
        <w:tc>
          <w:p/>
          <w:p>
            <w:pPr>
              <w:spacing w:after="0" w:before="0" w:lineRule="auto" w:line="276"/>
              <w:jc w:val="left"/>
            </w:pPr>
            <w:r>
              <w:rPr>
                <w:rFonts w:ascii="Times New Roman" w:hAnsi="Times New Roman" w:cs="Times New Roman" w:eastAsia="Times New Roman"/>
                <w:b w:val="false"/>
                <w:sz w:val="26"/>
              </w:rPr>
              <w:t>Nghị định số 116/2026/NĐ-CP ngày 02/4/2026 của Chính phủ sửa đổi, bổ sung một số điều của các Nghị định có quy định thủ tục hành chính liên quan đến hoạt động sản xuất, kinh doanh thuộc phạm vi quản lý của Bộ Văn hóa, Thể thao và Du lịch</w:t>
            </w:r>
          </w:p>
        </w:tc>
        <w:tc>
          <w:p/>
          <w:p>
            <w:pPr>
              <w:spacing w:after="0" w:before="0" w:lineRule="auto" w:line="276"/>
              <w:jc w:val="left"/>
            </w:pPr>
            <w:r>
              <w:rPr>
                <w:rFonts w:ascii="Times New Roman" w:hAnsi="Times New Roman" w:cs="Times New Roman" w:eastAsia="Times New Roman"/>
                <w:b w:val="false"/>
                <w:sz w:val="26"/>
              </w:rPr>
              <w:t>02-04-2026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Là doanh nghiệp hoặc hộ kinh doanh được thành lập theo quy định của pháp luật. 
- Bảo đảm các điều kiện về phòng, chống cháy nổ và an ninh, trật tự theo quy định tại Nghị định số 96/2016/NĐ-CP ngày 01 tháng 7 năm 2016 của Chính phủ quy định điều kiện về an ninh, trật tự đối với một số ngành, nghề đầu tư kinh doanh có điều kiện và Nghị định số 56/2023/NĐ-CP ngày 24 tháng 7 năm 2023 của Chính phủ sửa đổi, bổ sung một số điều của Nghị định số 96/2016/NĐ-CP ngày 01 tháng 7 năm 2016 quy định điều kiện về an ninh, trật tự đối với một số ngành, nghề đầu tư kinh doanh có điều kiện, Nghị định số 99/2016/NĐ-CP ngày 01 tháng 7 năm 2016 về quản lý và sử dụng con dấu, Nghị định số 137/2020/NĐ-CP ngày 27 tháng 11 năm 2020 quy định về quản lý, sử dụng pháo.
- Không được đặt chốt cửa bên trong phòng hát hoặc đặt thiết bị báo động (trừ các thiết bị báo cháy nổ).</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2026-06-10T07:23:58Z</dcterms:created>
  <dc:creator>Apache POI</dc:creator>
</cp:coreProperties>
</file>