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2974/QĐ-BCA-C07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duyệt thiết kế về phòng cháy và chữa cháy đối với các dự án, công trình quy định tại Phụ lục IV ban hành kèm theo Nghị định số 79/2014/NĐ-CP ngày 31/7/2014 của Chính phủ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Cá nhân, tổ chức nộp hồ sơ tại Cục Cảnh sát phòng cháy, chữa cháy và cứu nạn, cứu hộ. Trường hợp ủy quyền cho một cá nhân, đơn vị khác thực hiện thì phải có văn bản ủy quyền kèm theo. Cán bộ tiếp nhận kiểm tra tính hợp lệ và thành phần của hồ sơ:
+ Nếu hồ sơ hợp lệ và đủ thành phần thì viết phiếu biên nhận hồ sơ cho người nộp hồ sơ;
+ Nếu hồ sơ không hợp lệ và thiếu thành phần thì trả lại và viết phiếu hướng dẫn người nộp hồ sơ bổ sung hoàn chỉnh.
+ Thời gian tiếp nhận hồ sơ: Từ thứ 2 đến thứ 6 hàng tuần (trừ ngày tết, lễ).
Trường hợp tiếp nhận hồ sơ qua đường bưu điện: Cán bộ tiếp nhận lập phiếu giao nhận hồ sơ kèm theo giấy tờ giao nhận với nhân viên bưu điện.</w:t>
      </w:r>
    </w:p>
    <w:p>
      <w:pPr>
        <w:spacing w:after="0" w:before="0" w:lineRule="auto" w:line="276"/>
        <w:jc w:val="both"/>
      </w:pPr>
      <w:r>
        <w:rPr>
          <w:rFonts w:ascii="Times New Roman" w:hAnsi="Times New Roman" w:cs="Times New Roman" w:eastAsia="Times New Roman"/>
          <w:b w:val="false"/>
          <w:sz w:val="26"/>
        </w:rPr>
        <w:t>Bước 3: Cá nhân, tổ chức nộp phí thẩm duyệt thiết kế về phòng cháy và chữa cháy theo thông báo nộp phí của Cục Cảnh sát phòng cháy, chữa cháy và cứu nạn, cứu hộ.</w:t>
      </w:r>
    </w:p>
    <w:p>
      <w:pPr>
        <w:spacing w:after="0" w:before="0" w:lineRule="auto" w:line="276"/>
        <w:jc w:val="both"/>
      </w:pPr>
      <w:r>
        <w:rPr>
          <w:rFonts w:ascii="Times New Roman" w:hAnsi="Times New Roman" w:cs="Times New Roman" w:eastAsia="Times New Roman"/>
          <w:b w:val="false"/>
          <w:sz w:val="26"/>
        </w:rPr>
        <w:t>Bước 4: Căn cứ theo ngày hẹn trên phiếu biên nhận hồ sơ, cá nhân, tổ chức đến nơi nộp hồ sơ để nhận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150/2014/TT-BTC ngày 10/10/2014 của Bộ Tài chính về “Quy định mức thu, chế độ thu, nộp, quản lý và sử dụng phí thẩm duyệt thiết kế về phòng cháy và chữa cháy”.)</w:t>
            </w:r>
          </w:p>
        </w:tc>
        <w:tc>
          <w:p/>
          <w:p>
            <w:pPr>
              <w:spacing w:after="0" w:before="0" w:lineRule="auto" w:line="276"/>
              <w:jc w:val="left"/>
            </w:pPr>
            <w:r>
              <w:rPr>
                <w:rFonts w:ascii="Times New Roman" w:hAnsi="Times New Roman" w:cs="Times New Roman" w:eastAsia="Times New Roman"/>
                <w:b w:val="false"/>
                <w:sz w:val="26"/>
              </w:rPr>
              <w:t>Trực tiếp tại Cục Cảnh sát phòng cháy, chữa cháy và cứu nạn, cứu hộ.
+ Dự án thiết kế quy hoạch: không quá 10 ngày làm việc;
+ Thiết kế cơ sở: không quá 10 ngày làm việc đối với dự án nhóm A; không quá 05 ngày làm việc đối với dự án nhóm B và C;
+ Thiết kế kỹ thuật hoặc thiết kế bản vẽ thi công: Không quá 15 ngày làm việc đối với dự án, công trình nhóm A; không quá 10 ngày làm việc đối với dự án, công trình nhóm B và C;
+ Chấp thuận địa điểm xây dựng công trình: Không quá 05 ngày làm việc.
Phân nhóm dự án, công trình các nhóm A, B, C nêu trên được thực hiện theo quy định của Chính phủ về quản lý dự án đầu tư xây dựng công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chấp thuận địa điểm xây dựng công trình,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chấp thuận địa điểm xây dựng về phòng cháy và chữa cháy của chủ đầu tư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văn bản nêu rõ tính hợp pháp của khu đất dự kiến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c) Bản vẽ, tài liệu thể hiện rõ hiện trạng địa hình của khu đất có liên quan đến phòng cháy và chữa cháy như bậc chịu lửa của công trình, khoảng cách từ công trình dự kiến xây dựng đến các công trình xung quanh, hướng gió, cao độ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dự án thiết kế quy hoạch,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xem xét, cho ý kiến về giải pháp phòng cháy và chữa cháy của cơ quan phê duyệt dự án hoặc của chủ đầu tư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Dự toán tổng mức đầu tư của dự án thiết kế quy hoạch.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Các tài liệu và bản vẽ quy hoạch chi tiết tỷ lệ 1:500 thể hiện những nội dung yêu cầu về giải pháp phòng cháy và chữa cháy như sau:  Địa điểm xây dựng công trình, cụm công trình, bố trí các khu đất, các lô nhà phải bảo đảm chống cháy lan, giảm tối thiểu tác hại của nhiệt, khói bụi, khí độc do đám cháy sinh ra đối với các khu vực dân cư và công trình xung quanh; Hệ thống giao thông, khoảng trống phải đủ kích thước và tải trọng bảo đảm cho phương tiện chữa cháy cơ giới triển khai các hoạt động chữa cháy; Phải có hệ thống cấp nước chữa cháy; hệ thống thông tin liên lạc, cung cấp điện phải bảo đảm phục vụ các hoạt động chữa cháy, thông tin báo cháy; Bố trí địa điểm xây dựng đơn vị Cảnh sát phòng cháy và chữa cháy ở những nơi cần thiết và phù hợp với quy hoạch để bảo đảm cho các hoạt động thường trực sẵn sàng chiến đấu, tập luyện, bảo quản, bảo dưỡng phương tiện chữa cháy theo quy định của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thiết kế cơ sở,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xem xét, cho ý kiến về giải pháp phòng cháy và chữa cháy của chủ đầu tư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văn bản cho phép đầu tư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c) Dự toán tổng mức đầu tư dự án,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vẽ và bản thuyết minh thiết kế cơ sở thể hiện những nội dung yêu cầu về giải pháp phòng cháy và chữa cháy như sau:  Địa điểm xây dựng công trình phải bảo đảm khoảng cách an toàn về phòng cháy và chữa cháy đối với các công trình xung quanh; Bậc chịu lửa của công trình phải phù hợp với quy mô, tính chất hoạt động của công trình; có giải pháp bảo đảm ngăn cháy và chống cháy lan giữa các hạng mục của công trình và giữa công trình này với công trình khác; Công nghệ sản xuất, hệ thống điện, chống sét, chống tĩnh điện, chống nổ của công trình và việc bố trí hệ thống kỹ thuật, thiết bị, vật tư phải bảo đảm các yêu cầu an toàn về phòng cháy và chữa cháy; Lối thoát nạn (cửa, lối đi, hành lang, cầu thang thoát nạn), thiết bị chiếu sáng, thông gió hút khói, chỉ dẫn lối thoát nạn, báo tín hiệu; phương tiện cứu người phải bảo đảm cho việc thoát nạn nhanh chóng, an toàn; Hệ thống giao thông, bãi đỗ phục vụ cho phương tiện chữa cháy cơ giới hoạt động phải bảo đảm kích thước và tải trọng; hệ thống cấp nước chữa cháy phải bảo đảm yêu cầu phục vụ chữa cháy; Hệ thống báo cháy, chữa cháy và phương tiện chữa cháy khác phải bảo đảm số lượng; vị trí lắp đặt và các thông số kỹ thuật phù hợp với đặc điểm và tính chất hoạt động của công trình theo quy định của tiêu chuẩn, quy chuẩn kỹ thuật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thiết kế kỹ thuật hoặc thiết kế bản vẽ thi công,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thẩm duyệt thiết kế về phòng cháy và chữa cháy của chủ đầu tư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văn bản chấp thuận quy hoạch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c) Dự toán tổng mức đầu tư dự án,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vẽ và bản thuyết minh thiết kế kỹ thuật hoặc thiết kế bản vẽ thi công thể hiện những nội dung yêu cầu về phòng cháy và chữa cháy như sau: Địa điểm xây dựng công trình phải bảo đảm khoảng cách an toàn về phòng cháy và chữa cháy đối với các công trình xung quanh; Bậc chịu lửa của công trình phải phù hợp với quy mô, tính chất hoạt động của công trình; có giải pháp bảo đảm ngăn cháy và chống cháy lan giữa các hạng mục của công trình và giữa công trình này với công trình khác; Công nghệ sản xuất, hệ thống điện, chống sét, chống tĩnh điện, chống nổ của công trình và việc bố trí hệ thống kỹ thuật, thiết bị, vật tư phải bảo đảm các yêu cầu an toàn về phòng cháy và chữa cháy; Lối thoát nạn (cửa, lối đi, hành lang, cầu thang thoát nạn), thiết bị chiếu sáng, thông gió hút khói, chỉ dẫn lối thoát nạn, báo tín hiệu; phương tiện cứu người phải bảo đảm cho việc thoát nạn nhanh chóng, an toàn; Hệ thống giao thông, bãi đỗ phục vụ cho phương tiện chữa cháy cơ giới hoạt động phải bảo đảm kích thước và tải trọng; hệ thống cấp nước chữa cháy phải bảo đảm yêu cầu phục vụ chữa cháy; Hệ thống báo cháy, chữa cháy và phương tiện chữa cháy khác phải bảo đảm số lượng; vị trí lắp đặt và các thông số kỹ thuật phù hợp với đặc điểm và tính chất hoạt động của công trình theo quy định của tiêu chuẩn, quy chuẩn kỹ thuật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thẩm duyệt thiết kế về phòng cháy và chữa cháy và đóng dấu “ĐÃ THẨM DUYỆT THIẾT KẾ VỀ PHÒNG CHÁY VÀ CHỮA CHÁY” vào các bản vẽ hoặc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27/2001/QH10</w:t>
            </w:r>
          </w:p>
        </w:tc>
        <w:tc>
          <w:p/>
          <w:p>
            <w:pPr>
              <w:spacing w:after="0" w:before="0" w:lineRule="auto" w:line="276"/>
              <w:jc w:val="left"/>
            </w:pPr>
            <w:r>
              <w:rPr>
                <w:rFonts w:ascii="Times New Roman" w:hAnsi="Times New Roman" w:cs="Times New Roman" w:eastAsia="Times New Roman"/>
                <w:b w:val="false"/>
                <w:sz w:val="26"/>
              </w:rPr>
              <w:t>Luật 27/2001/QH10 - 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Luật 40/2013/QH13 -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79/2014/NĐ-CP</w:t>
            </w:r>
          </w:p>
        </w:tc>
        <w:tc>
          <w:p/>
          <w:p>
            <w:pPr>
              <w:spacing w:after="0" w:before="0" w:lineRule="auto" w:line="276"/>
              <w:jc w:val="left"/>
            </w:pPr>
            <w:r>
              <w:rPr>
                <w:rFonts w:ascii="Times New Roman" w:hAnsi="Times New Roman" w:cs="Times New Roman" w:eastAsia="Times New Roman"/>
                <w:b w:val="false"/>
                <w:sz w:val="26"/>
              </w:rPr>
              <w:t>Nghị định 79/2014/NĐ-CP - Quy định chi tiết thi hành một số điều của Luật Phòng cháy và chữa cháy và Luật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31-07-2014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150/2014/TT-BTC</w:t>
            </w:r>
          </w:p>
        </w:tc>
        <w:tc>
          <w:p/>
          <w:p>
            <w:pPr>
              <w:spacing w:after="0" w:before="0" w:lineRule="auto" w:line="276"/>
              <w:jc w:val="left"/>
            </w:pPr>
            <w:r>
              <w:rPr>
                <w:rFonts w:ascii="Times New Roman" w:hAnsi="Times New Roman" w:cs="Times New Roman" w:eastAsia="Times New Roman"/>
                <w:b w:val="false"/>
                <w:sz w:val="26"/>
              </w:rPr>
              <w:t>Thông tư 150/2014/TT-BTC - Quy định mức thu, chế độ thu, nộp, quản lý và sử dụng phí thẩm duyệt thiết kế về phòng cháy và chữa cháy</w:t>
            </w:r>
          </w:p>
        </w:tc>
        <w:tc>
          <w:p/>
          <w:p>
            <w:pPr>
              <w:spacing w:after="0" w:before="0" w:lineRule="auto" w:line="276"/>
              <w:jc w:val="left"/>
            </w:pPr>
            <w:r>
              <w:rPr>
                <w:rFonts w:ascii="Times New Roman" w:hAnsi="Times New Roman" w:cs="Times New Roman" w:eastAsia="Times New Roman"/>
                <w:b w:val="false"/>
                <w:sz w:val="26"/>
              </w:rPr>
              <w:t>10-10-2014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66/2014/TT-BCA</w:t>
            </w:r>
          </w:p>
        </w:tc>
        <w:tc>
          <w:p/>
          <w:p>
            <w:pPr>
              <w:spacing w:after="0" w:before="0" w:lineRule="auto" w:line="276"/>
              <w:jc w:val="left"/>
            </w:pPr>
            <w:r>
              <w:rPr>
                <w:rFonts w:ascii="Times New Roman" w:hAnsi="Times New Roman" w:cs="Times New Roman" w:eastAsia="Times New Roman"/>
                <w:b w:val="false"/>
                <w:sz w:val="26"/>
              </w:rPr>
              <w:t>Thông tư 66/2014/TT-BCA - Quy định chi tiết thi hành một số điều của Nghị định số 79/2014/NĐ-CP ngày 31/7/2014 quy định chi tiết thi hành một số điều của Luật Phòng cháy và chữa cháy và Luật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16-12-2014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để thẩm duyệt phòng cháy, chữa cháy gồm 02 bộ phải có xác nhận của Chủ đầu tư, nếu hồ sơ bằng tiếng nước ngoài thì có bản dịch ra tiếng Việt kèm theo.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2026-08-01T17:34:20Z</dcterms:created>
  <dc:creator>Apache POI</dc:creator>
</cp:coreProperties>
</file>