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bổ sung các thông tin của nhà thầu, nhà đầu tư đăng ký tham gia vào Hệ thống mạng đấu thầu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Nhà thầu, nhà đầu tư tự thực hiện thay đổi, bổ sung thông tin theo Hướng dẫn sử dụng trên Hệ thống.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đầy đủ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Gửi văn bản đề nghị sửa đổi, bổ sung thông tin đến Trung tâm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đầy đủ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Nhà thầu, nhà đầu tư tự thực hiện thay đổi, bổ sung thông tin theo Hướng dẫn sử dụng trên Hệ thống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đầy đủ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Gửi văn bản đề nghị sửa đổi, bổ sung thông tin đến Trung tâm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của nhà thầu, nhà đầu tư về việc thay đổi, bổ sung thông tin đăng ký tham gia vào Hệ thống mạng đấu thầu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đến nội dung cần thay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đấu thầu - 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của nhà thầu, nhà đầu tư được sửa đổi, bổ sung trên Hệ thống mạng đấu thầu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63/2014/NĐ-CP	</w:t>
            </w:r>
          </w:p>
        </w:tc>
        <w:tc>
          <w:p/>
          <w:p>
            <w:pPr>
              <w:spacing w:after="0" w:before="0" w:lineRule="auto" w:line="276"/>
              <w:jc w:val="left"/>
            </w:pPr>
            <w:r>
              <w:rPr>
                <w:rFonts w:ascii="Times New Roman" w:hAnsi="Times New Roman" w:cs="Times New Roman" w:eastAsia="Times New Roman"/>
                <w:b w:val="false"/>
                <w:sz w:val="26"/>
              </w:rPr>
              <w:t>Quy định chi tiết thi hành mốt số điều của Luật Đấu thầu về lựa chọn nhà thầu</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06/2020/TT-BKHĐT</w:t>
            </w:r>
          </w:p>
        </w:tc>
        <w:tc>
          <w:p/>
          <w:p>
            <w:pPr>
              <w:spacing w:after="0" w:before="0" w:lineRule="auto" w:line="276"/>
              <w:jc w:val="left"/>
            </w:pPr>
            <w:r>
              <w:rPr>
                <w:rFonts w:ascii="Times New Roman" w:hAnsi="Times New Roman" w:cs="Times New Roman" w:eastAsia="Times New Roman"/>
                <w:b w:val="false"/>
                <w:sz w:val="26"/>
              </w:rPr>
              <w:t>Hướng dẫn thực hiện Nghị định số 25/2020/NĐ-CP ngày 28/02/2020 của Chính phủ quy định chi tiết thi hành một số điều của Luật Đấu thầu về lựa chọn nhà đầu tư</w:t>
            </w:r>
          </w:p>
        </w:tc>
        <w:tc>
          <w:p/>
          <w:p>
            <w:pPr>
              <w:spacing w:after="0" w:before="0" w:lineRule="auto" w:line="276"/>
              <w:jc w:val="left"/>
            </w:pPr>
            <w:r>
              <w:rPr>
                <w:rFonts w:ascii="Times New Roman" w:hAnsi="Times New Roman" w:cs="Times New Roman" w:eastAsia="Times New Roman"/>
                <w:b w:val="false"/>
                <w:sz w:val="26"/>
              </w:rPr>
              <w:t>18-09-2020</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95/2020/NĐ-CP</w:t>
            </w:r>
          </w:p>
        </w:tc>
        <w:tc>
          <w:p/>
          <w:p>
            <w:pPr>
              <w:spacing w:after="0" w:before="0" w:lineRule="auto" w:line="276"/>
              <w:jc w:val="left"/>
            </w:pPr>
            <w:r>
              <w:rPr>
                <w:rFonts w:ascii="Times New Roman" w:hAnsi="Times New Roman" w:cs="Times New Roman" w:eastAsia="Times New Roman"/>
                <w:b w:val="false"/>
                <w:sz w:val="26"/>
              </w:rPr>
              <w:t>Hướng dẫn thực hiện về đấu thầu mua sắm theo Hiệp định Đối tác Toàn diện và Tiến bộ xuyên Thái Bình Dương</w:t>
            </w:r>
          </w:p>
        </w:tc>
        <w:tc>
          <w:p/>
          <w:p>
            <w:pPr>
              <w:spacing w:after="0" w:before="0" w:lineRule="auto" w:line="276"/>
              <w:jc w:val="left"/>
            </w:pPr>
            <w:r>
              <w:rPr>
                <w:rFonts w:ascii="Times New Roman" w:hAnsi="Times New Roman" w:cs="Times New Roman" w:eastAsia="Times New Roman"/>
                <w:b w:val="false"/>
                <w:sz w:val="26"/>
              </w:rPr>
              <w:t>24-08-2020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09/2022/NĐ-CP</w:t>
            </w:r>
          </w:p>
        </w:tc>
        <w:tc>
          <w:p/>
          <w:p>
            <w:pPr>
              <w:spacing w:after="0" w:before="0" w:lineRule="auto" w:line="276"/>
              <w:jc w:val="left"/>
            </w:pPr>
            <w:r>
              <w:rPr>
                <w:rFonts w:ascii="Times New Roman" w:hAnsi="Times New Roman" w:cs="Times New Roman" w:eastAsia="Times New Roman"/>
                <w:b w:val="false"/>
                <w:sz w:val="26"/>
              </w:rPr>
              <w:t>- Nghị định số 09/2022/NĐ-CP ngày 12 tháng 01 năm 2022 của Chính phủ sửa đổi, bổ sung một số điều của Nghị định số 95/2020/NĐ-CP ngày 24 tháng 8 năm 2020 của Chính phủ hướng dẫn thực hiện về đấu thầu mua sắm theo Hiệp định Đối tác Toàn diện và Tiến bộ xuyên Thái Bình Dương để hướng dẫn thực hiện về đấu thầu mua sắm theo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Ai-len (Nghị định số 09/2022/NĐ-CP);</w:t>
            </w:r>
          </w:p>
        </w:tc>
        <w:tc>
          <w:p/>
          <w:p>
            <w:pPr>
              <w:spacing w:after="0" w:before="0" w:lineRule="auto" w:line="276"/>
              <w:jc w:val="left"/>
            </w:pPr>
            <w:r>
              <w:rPr>
                <w:rFonts w:ascii="Times New Roman" w:hAnsi="Times New Roman" w:cs="Times New Roman" w:eastAsia="Times New Roman"/>
                <w:b w:val="false"/>
                <w:sz w:val="26"/>
              </w:rPr>
              <w:t>12-01-2022</w:t>
            </w:r>
          </w:p>
        </w:tc>
        <w:tc>
          <w:p/>
        </w:tc>
      </w:tr>
      <w:tr>
        <w:tc>
          <w:p/>
          <w:p>
            <w:pPr>
              <w:spacing w:after="0" w:before="0" w:lineRule="auto" w:line="276"/>
              <w:jc w:val="left"/>
            </w:pPr>
            <w:r>
              <w:rPr>
                <w:rFonts w:ascii="Times New Roman" w:hAnsi="Times New Roman" w:cs="Times New Roman" w:eastAsia="Times New Roman"/>
                <w:b w:val="false"/>
                <w:sz w:val="26"/>
              </w:rPr>
              <w:t>10/2022/TT-BKHĐT</w:t>
            </w:r>
          </w:p>
        </w:tc>
        <w:tc>
          <w:p/>
          <w:p>
            <w:pPr>
              <w:spacing w:after="0" w:before="0" w:lineRule="auto" w:line="276"/>
              <w:jc w:val="left"/>
            </w:pPr>
            <w:r>
              <w:rPr>
                <w:rFonts w:ascii="Times New Roman" w:hAnsi="Times New Roman" w:cs="Times New Roman" w:eastAsia="Times New Roman"/>
                <w:b w:val="false"/>
                <w:sz w:val="26"/>
              </w:rPr>
              <w:t>Thông tư số 10/2022/TT-BKHĐT của Bộ Kế hoạch và Đầu tư: Quy định chi tiết việc cung cấp, đăng tải thông tin và lựa chọn nhà đầu tư trên Hệ thống mạng đấu thầu quốc gia</w:t>
            </w:r>
          </w:p>
        </w:tc>
        <w:tc>
          <w:p/>
          <w:p>
            <w:pPr>
              <w:spacing w:after="0" w:before="0" w:lineRule="auto" w:line="276"/>
              <w:jc w:val="left"/>
            </w:pPr>
            <w:r>
              <w:rPr>
                <w:rFonts w:ascii="Times New Roman" w:hAnsi="Times New Roman" w:cs="Times New Roman" w:eastAsia="Times New Roman"/>
                <w:b w:val="false"/>
                <w:sz w:val="26"/>
              </w:rPr>
              <w:t>15-06-2022</w:t>
            </w:r>
          </w:p>
        </w:tc>
        <w:tc>
          <w:p/>
        </w:tc>
      </w:tr>
      <w:tr>
        <w:tc>
          <w:p/>
          <w:p>
            <w:pPr>
              <w:spacing w:after="0" w:before="0" w:lineRule="auto" w:line="276"/>
              <w:jc w:val="left"/>
            </w:pPr>
            <w:r>
              <w:rPr>
                <w:rFonts w:ascii="Times New Roman" w:hAnsi="Times New Roman" w:cs="Times New Roman" w:eastAsia="Times New Roman"/>
                <w:b w:val="false"/>
                <w:sz w:val="26"/>
              </w:rPr>
              <w:t>08/2022/TT-BKHĐT</w:t>
            </w:r>
          </w:p>
        </w:tc>
        <w:tc>
          <w:p/>
          <w:p>
            <w:pPr>
              <w:spacing w:after="0" w:before="0" w:lineRule="auto" w:line="276"/>
              <w:jc w:val="left"/>
            </w:pPr>
            <w:r>
              <w:rPr>
                <w:rFonts w:ascii="Times New Roman" w:hAnsi="Times New Roman" w:cs="Times New Roman" w:eastAsia="Times New Roman"/>
                <w:b w:val="false"/>
                <w:sz w:val="26"/>
              </w:rPr>
              <w:t>Quy định chi tiết về việc cung cấp, đăng tải thông tin về đấu thầu và lựa chọn nhà thầu trên hệ thống mạng đấu thầu Quốc gia</w:t>
            </w:r>
          </w:p>
        </w:tc>
        <w:tc>
          <w:p/>
          <w:p>
            <w:pPr>
              <w:spacing w:after="0" w:before="0" w:lineRule="auto" w:line="276"/>
              <w:jc w:val="left"/>
            </w:pPr>
            <w:r>
              <w:rPr>
                <w:rFonts w:ascii="Times New Roman" w:hAnsi="Times New Roman" w:cs="Times New Roman" w:eastAsia="Times New Roman"/>
                <w:b w:val="false"/>
                <w:sz w:val="26"/>
              </w:rPr>
              <w:t>31-05-2022</w:t>
            </w:r>
          </w:p>
        </w:tc>
        <w:tc>
          <w:p/>
        </w:tc>
      </w:tr>
      <w:tr>
        <w:tc>
          <w:p/>
          <w:p>
            <w:pPr>
              <w:spacing w:after="0" w:before="0" w:lineRule="auto" w:line="276"/>
              <w:jc w:val="left"/>
            </w:pPr>
            <w:r>
              <w:rPr>
                <w:rFonts w:ascii="Times New Roman" w:hAnsi="Times New Roman" w:cs="Times New Roman" w:eastAsia="Times New Roman"/>
                <w:b w:val="false"/>
                <w:sz w:val="26"/>
              </w:rPr>
              <w:t>12/2022/TT-BKHĐT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mua sắm hàng hóa đối với gói thầu thuộc phạm vi điều chỉnh của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Ai-len</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15/2022/TT-BKHĐT</w:t>
            </w:r>
          </w:p>
        </w:tc>
        <w:tc>
          <w:p/>
          <w:p>
            <w:pPr>
              <w:spacing w:after="0" w:before="0" w:lineRule="auto" w:line="276"/>
              <w:jc w:val="left"/>
            </w:pPr>
            <w:r>
              <w:rPr>
                <w:rFonts w:ascii="Times New Roman" w:hAnsi="Times New Roman" w:cs="Times New Roman" w:eastAsia="Times New Roman"/>
                <w:b w:val="false"/>
                <w:sz w:val="26"/>
              </w:rPr>
              <w:t>Quy định chi tiết về lập hồ sơ mời thầu xây lắp đối với gói thầu thuộc phạm vi điều chỉnh của Hiệp định đối tác toàn diện và Tiến bộ xuyên Thái Bình Dương, Hiệp định thương mại tự do giữa Cộng hòa xã hội chủ nghĩa Việt Nam và Liên minh châu Âu, Hiệp định thương mại tự do giữa Việt Nam và Liên hiệp Vương quốc Anh và Bắc Ai - len</w:t>
            </w:r>
          </w:p>
        </w:tc>
        <w:tc>
          <w:p/>
          <w:p>
            <w:pPr>
              <w:spacing w:after="0" w:before="0" w:lineRule="auto" w:line="276"/>
              <w:jc w:val="left"/>
            </w:pPr>
            <w:r>
              <w:rPr>
                <w:rFonts w:ascii="Times New Roman" w:hAnsi="Times New Roman" w:cs="Times New Roman" w:eastAsia="Times New Roman"/>
                <w:b w:val="false"/>
                <w:sz w:val="26"/>
              </w:rPr>
              <w:t>30-06-2022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Thay đổi, bổ sung, các thông tin, của nhà thầu, nhà đầu tư, đăng ký tham gia, vào Hệ thống, mạng đấu thầu, quốc gia</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2026-08-01T18:10:21Z</dcterms:created>
  <dc:creator>Apache POI</dc:creator>
</cp:coreProperties>
</file>