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quyền sử dụng đất, quyền sở hữu tài sản gắn liền với đất trong các trường hợp chuyển nhượng, cho thuê, cho thuê lại, thừa kế, tặng cho, góp vốn bằng quyền sử dụng đất, quyền sở hữu tài sản gắn liền với đất; chuyển quyền sử dụng đất, quyền sở hữu tài sản gắn liền với đất của vợ hoặc chồng thành của chung vợ và chồng; tăng thêm diện tích do nhận chuyển nhượng, thừa kế, tặng cho quyền sử dụng đất đã có Giấy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Trực tiếp</w:t>
      </w:r>
    </w:p>
    <w:p>
      <w:pPr>
        <w:spacing w:after="0" w:before="0" w:lineRule="auto" w:line="276"/>
        <w:jc w:val="both"/>
      </w:pPr>
      <w:r>
        <w:rPr>
          <w:rFonts w:ascii="Times New Roman" w:hAnsi="Times New Roman" w:cs="Times New Roman" w:eastAsia="Times New Roman"/>
          <w:b w:val="false"/>
          <w:sz w:val="26"/>
        </w:rPr>
        <w:t>(1) Người sử dụng đất nộp hồ sơ tại Văn phòng đăng ký quyền sử dụng đất thuộc Phòng Tài nguyên và Môi trường hoặc cơ quan tiếp nhận hồ sơ theo quy định của Ủy ban nhân dân tỉnh, thành phố trực thuộc Trung ương. 
Hộ gia đình, cá nhân, cộng đồng dân cư nộp hồ sơ tại Ủy ban nhân dân cấp xã nếu có nhu cầu.
Trường hợp thực hiện quyền của người sử dụng đất đối với một phần thửa đất thì người sử dụng đất đề nghị Văn phòng đăng ký quyền sử dụng đất thực hiện đo đạc tách thửa đối với phần diện tích cần thực hiện quyền của người sử dụng đất trước khi nộp hồ sơ thực hiện quyền của người sử dụng đất.
Trường hợp nhận hồ sơ chưa đầy đủ, chưa hợp lệ thì trong thời gian tối đa 03 ngày, cơ quan tiếp nhận, xử lý hồ sơ phải thông báo và hướng dẫn người nộp hồ sơ bổ sung, hoàn chỉnh hồ sơ theo quy định. 
(2) Cơ quan tiếp nhận hồ sơ ghi đầy đủ thông tin vào Sổ tiếp nhận hồ sơ và trả kết quả, trao Phiếu tiếp nhận hồ sơ và trả kết quả cho người nộp hồ sơ.
Trường hợp nộp hồ sơ tại Ủy ban nhân dân cấp xã thì trong thời hạn 03 ngày làm việc kể từ ngày nhận đủ hồ sơ, Ủy ban nhân dân cấp xã phải chuyển hồ sơ đến Văn phòng đăng ký quyền sử dụng đất. 
(3) Văn phòng đăng ký quyền sử dụng đất có trách nhiệm kiểm tra hồ sơ, nếu đủ điều kiện thực hiện các quyền theo quy định thì thực hiện các công việc sau đây:
- Thông báo cho bên chuyển quyền sử dụng đất và niêm yết tại Ủy ban nhân dân cấp xã về việc làm thủ tục cấp Giấy chứng nhận cho người nhận chuyển quyền đối với trường hợp bên nhận chuyển quyền chỉ có Giấy chứng nhận của bên chuyển quyền; gửi văn bản đề nghị xác nhận hộ gia đình, cá nhân trực tiếp sản xuất nông nghiệp đến Ủy ban nhân dân cấp xã nơi đăng ký thường trú, Ủy ban nhân dân cấp xã nơi có đất đối với trường hợp nhận chuyển nhượng, nhận tặng cho quyền sử dụng đất trồng lúa của hộ gia đình, cá nhân;
- Gửi thông tin địa chính đến cơ quan thuế để xác định và thông báo thu nghĩa vụ tài chính đối với trường hợp phải thực hiện nghĩa vụ tài chính theo quy định;
- Xác nhận nội dung biến động vào Giấy chứng nhận đã cấp theo quy định của Bộ Tài nguyên và Môi trường.
Trường hợp phải cấp Giấy chứng nhận thì lập hồ sơ trình cơ quan có thẩm quyền cấp Giấy chứng nhận cho người sử dụng đất.
- Chỉnh lý, cập nhật biến động vào hồ sơ địa chính, cơ sở dữ liệu đất đai.
- Trao Giấy chứng nhận cho người sử dụng đất hoặc gửi Ủy ban nhân dân cấp xã để trao đối với trường hợp nộp hồ sơ tại cấp xã.
Trường hợp người đề nghị cấp Giấy chứng nhận đã chết trước khi được trao Giấy chứng nhận thì người được thừa kế quyền sử dụng đất theo quy định của pháp luật thừa kế nộp bổ sung giấy tờ về thừa kế theo quy định. Văn phòng đăng ký quyền sử dụng đất xác nhận thừa kế vào Giấy chứng nhận đã ký hoặc lập hồ sơ để trình cơ quan có thẩm quyền cấp Giấy chứng nhận quyền sử dụng đất, quyền sở hữu nhà ở và tài sản khác gắn liền với đất cho người được thừa kế theo quy định của Bộ Tài nguyên và Môi trường. Người được thừa kế có trách nhiệm thực hiện nghĩa vụ tài chính về quyền sử dụng đất, tài sản gắn liền với đất trong trường hợp người được cấp Giấy chứng nhận đã chết phải thực hiện theo quy định của pháp luật.
- Xác nhận vào bản chính giấy tờ việc đã cấp Giấy chứng nhận theo quy định.
(4) Người được cấp Giấy chứng nhận nhận lại bản chính giấy tờ đã được xác nhận cấp Giấy chứng nhận và Giấy chứng nhận.
* Trường hợp người sử dụng đất tặng cho quyền sử dụng đất để xây dựng công trình công cộng thì phải lập văn bản tặng cho quyền sử dụng đất theo quy định.
Sau khi hoàn thành xây dựng công trình công cộng trên đất được tặng cho, Văn phòng đăng ký quyền sử dụng đất căn cứ vào văn bản tặng cho quyền sử dụng đất đã được Ủy ban nhân dân cấp xã xác nhận và hiện trạng sử dụng đất để đo đạc, chỉnh lý biến động vào hồ sơ địa chính, cơ sở dữ liệu đất đai và thông báo cho người sử dụng đất nộp Giấy chứng nhận đã cấp để xác nhận thay đổi. Trường hợp người sử dụng đất tặng cho toàn bộ diện tích đất đã cấp Giấy chứng nhận thì thu hồi Giấy chứng nhận để quản lý.</w:t>
      </w:r>
    </w:p>
    <w:p>
      <w:pPr>
        <w:shd w:val="clear" w:color="auto" w:fill="F2F6F9"/>
        <w:spacing w:after="0" w:before="120" w:lineRule="auto" w:line="276"/>
        <w:jc w:val="both"/>
      </w:pPr>
      <w:r>
        <w:rPr>
          <w:rFonts w:ascii="Times New Roman" w:hAnsi="Times New Roman" w:cs="Times New Roman" w:eastAsia="Times New Roman"/>
          <w:b w:val="true"/>
          <w:sz w:val="26"/>
        </w:rPr>
        <w:t>Thực hiện thủ tục trên môi trường điện tử</w:t>
      </w:r>
    </w:p>
    <w:p>
      <w:pPr>
        <w:spacing w:after="0" w:before="0" w:lineRule="auto" w:line="276"/>
        <w:jc w:val="both"/>
      </w:pPr>
      <w:r>
        <w:rPr>
          <w:rFonts w:ascii="Times New Roman" w:hAnsi="Times New Roman" w:cs="Times New Roman" w:eastAsia="Times New Roman"/>
          <w:b w:val="false"/>
          <w:sz w:val="26"/>
        </w:rPr>
        <w:t>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(Thực hiện theo quy định của Luật Phí, lệ phí.)</w:t>
            </w:r>
          </w:p>
        </w:tc>
        <w:tc>
          <w:p/>
          <w:p>
            <w:pPr>
              <w:spacing w:after="0" w:before="0" w:lineRule="auto" w:line="276"/>
              <w:jc w:val="left"/>
            </w:pPr>
            <w:r>
              <w:rPr>
                <w:rFonts w:ascii="Times New Roman" w:hAnsi="Times New Roman" w:cs="Times New Roman" w:eastAsia="Times New Roman"/>
                <w:b w:val="false"/>
                <w:sz w:val="26"/>
              </w:rPr>
              <w:t>Cách thức thực hiện:
Người sử dụng đất nộp hồ sơ tại Văn phòng đăng ký quyền sử dụng đất thuộc Phòng Tài nguyên và Môi trường hoặc cơ quan tiếp nhận hồ sơ theo quy định của Ủy ban nhân dân cấp tỉnh hoặc trên môi trường điện tử.
Hộ gia đình, cá nhân, cộng đồng dân cư nộp hồ sơ tại Ủy ban nhân dân cấp xã nếu có nhu cầu.
Thời hạn giải quyết:
Do Ủy ban nhân dân cấp tỉnh quy định. Cụ thể:
- Thời gian thực hiện thủ tục đăng ký biến động quyền sử dụng đất, quyền sở hữu tài sản gắn liền với đất trong trường hợp chuyển đổi, chuyển nhượng, thừa kế, tặng cho, đăng ký góp vốn bằng quyền sử dụng đất, quyền sở hữu tài sản gắn liền với đất là không quá 10 ngày kể từ ngày nhận được hồ sơ hợp lệ;
- Thời gian thực hiện thủ tục đăng ký biến động quyền sử dụng đất, quyền sở hữu tài sản gắn liền với đất trong trường hợp cho thuê, cho thuê lại quyền sử dụng đất là không quá 03 ngày kể từ ngày nhận được hồ sơ hợp lệ;
- Thời gian thực hiện thủ tục đăng ký biến động quyền sử dụng đất, quyền sở hữu tài sản gắn liền với đất trong trường hợp chuyển quyền sử dụng đất, quyền sở hữu tài sản gắn liền với đất của vợ hoặc chồng thành của chung vợ và chồng là không quá 05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c.1) Hồ sơ nộp khi thực hiện đăng ký biến động quyền sử dụng đất, quyền sở hữu tài sản gắn liền với đất trong các trường hợp chuyển đổi quyền sử dụng đất nông nghiệp mà không thuộc trường hợp “dồn điền đổi thửa”, chuyển nhượng, cho thuê, cho thuê lại, thừa kế, tặng cho, góp vốn bằng quyền sử dụng đất, quyền sở hữu tài sản gắn liền với đất; chuyển quyền sử dụng đất, quyền sở hữu tài sản gắn liền với đất của vợ hoặc chồng thành của chung vợ và chồng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09/ĐK. Đối với trường hợp hộ gia đình, cá nhân nhận chuyển quyền sử dụng đất nông nghiệp thì phải thể hiện tổng diện tích nhận chuyển quyền tại điểm 4 Mục I của Mẫu số 09/ĐK ban hành kèm theo Thông tư số 33/2017/TT-BTNMT (được sửa đổi, bổ sung tại Thông tư số 14/2023/TT-BTNMT ngày 16 tháng 10 năm 2023) (Lý do biến động) như sau: “Nhận … (ghi hình thức chuyển quyền sử dụng đất) …m2 đất (ghi diện tích đất nhận chuyển quyền); tổng diện tích đất nông nghiệp đang sử dụng do nhận chuyển quyền và đã đăng ký chuyển quyền sử dụng đất từ ngày 01/7/2007 đến trước ngày 01/7/2014 là … m2 và từ ngày 01/7/2014 đến nay là … m2 (ghi cụ thể diện tích nhận chuyển quyền theo từng loại đất, từng địa bàn tỉnh, thành phố trực thuộc Trung ương)”;</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Hợp đồng, văn bản về việc chuyển đổi, chuyển nhượng, cho thuê, cho thuê lại, thừa kế, tặng cho quyền sử dụng đất, quyền sở hữu tài sản gắn liền với đất; góp vốn bằng quyền sử dụng đất, quyền sở hữu tài sản gắn liền với đất; chuyển quyền sử dụng đất, quyền sở hữu tài sản gắn liền với đất của vợ hoặc chồng thành của chung vợ và chồng theo quy định. Trường hợp người thừa kế quyền sử dụng đất, quyền sở hữu tài sản gắn liền với đất là người duy nhất thì phải có đơn đề nghị được đăng ký thừa kế quyền sử dụng đất, quyền sở hữu tài sản gắn liền với đất của người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Văn bản của người sử dụng đất đồng ý cho chủ sở hữu tài sản gắn liền với đất được chuyển nhượng, tặng cho, cho thuê, góp vốn tài sản gắn liền với đất đối với trường hợp chuyển nhượng, tặng cho, cho thuê, góp vốn bằng tài sản gắn liền với đất mà chủ sở hữu tài sản gắn liền với đất không đồng thời là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Trường hợp người đề nghị cấp Giấy chứng nhận đã chết trước khi được trao Giấy chứng nhận thì người được thừa kế quyền sử dụng đất theo quy định của pháp luật thừa kế nộp bổ sung giấy tờ về thừa kế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Văn bản của các thành viên trong hộ gia đình sử dụng đất đồng ý chuyển quyền sử dụng đất của hộ gia đình đã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Văn bản xác nhận trực tiếp sản xuất nông nghiệp đối với trường hợp nhận chuyển nhượng, tặng cho quyền sử dụng đất trồng lúa.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c.2) Hồ sơ nộp khi cấp Giấy chứng nhận đối với trường hợp diện tích đất tăng thêm do nhận chuyển nhượng, thừa kế, tặng cho quyền sử dụng đất đã có Giấy chứng nhận trong trường hợp thửa đất gốc đã được cấp Giấy chứng nhận: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lại, cấp đổi Giấy chứng nhận quyền sử dụng đất, quyền sở hữu nhà ở và tài sản khác gắn liền với đất theo Mẫu số 10/ĐK</w:t>
            </w:r>
          </w:p>
        </w:tc>
        <w:tc>
          <w:p/>
          <w:p>
            <w:pPr>
              <w:spacing w:after="0" w:before="0" w:lineRule="auto" w:line="276"/>
              <w:jc w:val="left"/>
            </w:pPr>
            <w:r>
              <w:rPr>
                <w:rFonts w:ascii="Times New Roman" w:hAnsi="Times New Roman" w:cs="Times New Roman" w:eastAsia="Times New Roman"/>
                <w:b w:val="false"/>
                <w:sz w:val="26"/>
              </w:rPr>
              <w:t>Mau so 10-DK.pdf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gốc Giấy chứng nhận của thửa đất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gốc Giấy chứng nhận và hợp đồng, văn bản về việc chuyển nhượng, thừa kế, tặng cho quyền sử dụng đất được lập theo quy định của diện tích đất tăng thêm. Trường hợp nhận chuyển nhượng, thừa kế, tặng cho phần diện tích đất tăng thêm theo quy định tại Khoản 2 Điều 82 của Nghị định số 43/2014/NĐ-CP thì nộp bản gốc Giấy chứng nhận của bên chuyển quyền sử dụng đất hoặc hợp đồng, văn bản về việc chuyển nhượng, thừa kế, tặng cho quyền sử dụng đất của diện tích đất tăng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c.3) Hồ sơ nộp khi thực hiện thủ tục xác định lại diện tích đất ở cho hộ gia đình, cá nhân đã được cấp Giấy chứng nhận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c.4) Đối với trường hợp thực hiện thủ tục đăng ký biến động đất đai, tài sản gắn liền với đất tại các khoản c.1, c.2 và c.3 mà có thay đổi thông tin về pháp nhân, số Giấy chứng minh nhân dân, số thẻ Căn cước công dân, số định danh cá nhân, địa chỉ trên Giấy chứng nhận đã cấp thì thực hiện như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cá nhân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tổ chức, cộng đồng dân cư, cơ sở tôn giáo thì nộp bổ sung văn bản của cơ quan có thẩm quyền cho phép hoặc công nhận việc thay đổi thông tin pháp nhân đối với trường hợp thay đổi thông tin về pháp nhân của tổ chức, cơ sở tôn giáo đã ghi trên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quyền sử dụng đất cấp huyện,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Kho bạc nhà nước các cấp, 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23/2014/TT-BTNMT	</w:t>
            </w:r>
          </w:p>
        </w:tc>
        <w:tc>
          <w:p/>
          <w:p>
            <w:pPr>
              <w:spacing w:after="0" w:before="0" w:lineRule="auto" w:line="276"/>
              <w:jc w:val="left"/>
            </w:pPr>
            <w:r>
              <w:rPr>
                <w:rFonts w:ascii="Times New Roman" w:hAnsi="Times New Roman" w:cs="Times New Roman" w:eastAsia="Times New Roman"/>
                <w:b w:val="false"/>
                <w:sz w:val="26"/>
              </w:rPr>
              <w:t>Thông tư 23/2014/TT-BTNMT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	</w:t>
            </w:r>
          </w:p>
        </w:tc>
        <w:tc>
          <w:p/>
          <w:p>
            <w:pPr>
              <w:spacing w:after="0" w:before="0" w:lineRule="auto" w:line="276"/>
              <w:jc w:val="left"/>
            </w:pPr>
            <w:r>
              <w:rPr>
                <w:rFonts w:ascii="Times New Roman" w:hAnsi="Times New Roman" w:cs="Times New Roman" w:eastAsia="Times New Roman"/>
                <w:b w:val="false"/>
                <w:sz w:val="26"/>
              </w:rPr>
              <w:t>Thông tư 24/2014/TT-BTNMT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02/2015/TT-BTNMT	</w:t>
            </w:r>
          </w:p>
        </w:tc>
        <w:tc>
          <w:p/>
          <w:p>
            <w:pPr>
              <w:spacing w:after="0" w:before="0" w:lineRule="auto" w:line="276"/>
              <w:jc w:val="left"/>
            </w:pPr>
            <w:r>
              <w:rPr>
                <w:rFonts w:ascii="Times New Roman" w:hAnsi="Times New Roman" w:cs="Times New Roman" w:eastAsia="Times New Roman"/>
                <w:b w:val="false"/>
                <w:sz w:val="26"/>
              </w:rPr>
              <w:t>Thông tư 02/2015/TT-BTNMT</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01/2017/NĐ-CP	</w:t>
            </w:r>
          </w:p>
        </w:tc>
        <w:tc>
          <w:p/>
          <w:p>
            <w:pPr>
              <w:spacing w:after="0" w:before="0" w:lineRule="auto" w:line="276"/>
              <w:jc w:val="left"/>
            </w:pPr>
            <w:r>
              <w:rPr>
                <w:rFonts w:ascii="Times New Roman" w:hAnsi="Times New Roman" w:cs="Times New Roman" w:eastAsia="Times New Roman"/>
                <w:b w:val="false"/>
                <w:sz w:val="26"/>
              </w:rPr>
              <w:t>Nghị định 01/2017/NĐ-CP</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09/2021/TT-BTNMT</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33/2017/TT-BTNMT</w:t>
            </w:r>
          </w:p>
        </w:tc>
        <w:tc>
          <w:p/>
          <w:p>
            <w:pPr>
              <w:spacing w:after="0" w:before="0" w:lineRule="auto" w:line="276"/>
              <w:jc w:val="left"/>
            </w:pPr>
            <w:r>
              <w:rPr>
                <w:rFonts w:ascii="Times New Roman" w:hAnsi="Times New Roman" w:cs="Times New Roman" w:eastAsia="Times New Roman"/>
                <w:b w:val="false"/>
                <w:sz w:val="26"/>
              </w:rPr>
              <w:t>29-09-2017</w:t>
            </w:r>
          </w:p>
        </w:tc>
        <w:tc>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w:t>
            </w:r>
          </w:p>
        </w:tc>
        <w:tc>
          <w:p/>
          <w:p>
            <w:pPr>
              <w:spacing w:after="0" w:before="0" w:lineRule="auto" w:line="276"/>
              <w:jc w:val="left"/>
            </w:pPr>
            <w:r>
              <w:rPr>
                <w:rFonts w:ascii="Times New Roman" w:hAnsi="Times New Roman" w:cs="Times New Roman" w:eastAsia="Times New Roman"/>
                <w:b w:val="false"/>
                <w:sz w:val="26"/>
              </w:rPr>
              <w:t>15-05-2014</w:t>
            </w:r>
          </w:p>
        </w:tc>
        <w:tc>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14/2023/TT- BTNMT</w:t>
            </w:r>
          </w:p>
        </w:tc>
        <w:tc>
          <w:p/>
          <w:p>
            <w:pPr>
              <w:spacing w:after="0" w:before="0" w:lineRule="auto" w:line="276"/>
              <w:jc w:val="left"/>
            </w:pPr>
            <w:r>
              <w:rPr>
                <w:rFonts w:ascii="Times New Roman" w:hAnsi="Times New Roman" w:cs="Times New Roman" w:eastAsia="Times New Roman"/>
                <w:b w:val="false"/>
                <w:sz w:val="26"/>
              </w:rPr>
              <w:t>Thông tư số</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Giấy chứng nhận (trừ trường hợp tất cả người nhận thừa kế quyền sử dụng đất, quyền sở hữu nhà ở, tài sản khác gắn liền với đất đều là người nước ngoài hoặc người Việt Nam định cư ở nước ngoài không thuộc đối tượng được mua nhà ở gắn liền với quyền sử dụng đất ở tại Việt Nam).
Đối với trường hợp chuyển đổi quyền sử dụng đất nông nghiệp thì người sử dụng đất được thực hiện quyền sau khi có quyết định giao đất, cho thuê đất; trường hợp nhận thừa kế quyền sử dụng đất thì người sử dụng đất được thực hiện quyền khi có Giấy chứng nhận hoặc đủ điều kiện để cấp Giấy chứng nhận quyền sử dụng đất, quyền sở hữu nhà ở và tài sản khác gắn liền với đất.
Trường hợp người sử dụng đất được chậm thực hiện nghĩa vụ tài chính hoặc được ghi nợ nghĩa vụ tài chính thì phải thực hiện xong nghĩa vụ tài chính trước khi thực hiện các quyền.
(2) Đất không có tranh chấp.
(3) Quyền sử dụng đất không bị kê biên để bảo đảm thi hành án.
(4) Trong thời hạn sử dụng đất.
(5) Ngoài các điều kiện nêu tại các điểm 1, 2, 3 và 4 trên đây, còn phải đủ điều kiện sau:
(5.1) Điều kiện bán, mua tài sản gắn liền với đất được Nhà nước cho thuê thu tiền thuê đất hàng năm.
- Hộ gia đình, cá nhân, người Việt Nam định cư ở nước ngoài được bán tài sản gắn liền với đất thuê của Nhà nước khi có đủ các điều kiện sau đây:
+ Tài sản gắn liền với đất thuê được tạo lập hợp pháp theo quy định của pháp luật;
+ Đã hoàn thành việc xây dựng theo đúng quy hoạch xây dựng chi tiết và dự án đầu tư đã được phê duyệt, chấp thuận.
- Người mua tài sản gắn liền với đất thuê phải bảo đảm các điều kiện sau đây:
+ Có năng lực tài chính để thực hiện dự án đầu tư;
+ Có ngành nghề kinh doanh phù hợp với dự án đầu tư;
+ Không vi phạm quy định của pháp luật về đất đai đối với trường hợp đã được Nhà nước giao đất, cho thuê đất để thực hiện dự án trước đó.
- Người mua tài sản được Nhà nước tiếp tục cho thuê đất trong thời hạn sử dụng đất còn lại theo giá đất cụ thể, sử dụng đất đúng mục đích đã được xác định trong dự án.
(5.2) Điều kiện nhận chuyển nhượng, nhận tặng cho quyền sử dụng đất: 
- Hộ gia đình, cá nhân, cộng đồng dân cư, người Việt Nam định cư ở nước ngoài không được nhận chuyển nhượng, nhận tặng cho quyền sử dụng đất đối với trường hợp mà pháp luật không cho phép chuyển nhượng, tặng cho quyền sử dụng đất.
- Hộ gia đình, cá nhân không trực tiếp sản xuất nông nghiệp không được nhận chuyển nhượng, nhận tặng cho quyền sử dụng đất trồng lúa.
- Hộ gia đình, cá nhân không được nhận chuyển nhượng, nhận tặng cho quyền sử dụng đất ở, đất nông nghiệp trong khu vực rừng phòng hộ, trong phân khu bảo vệ nghiêm ngặt, phân khu phục hồi sinh thái thuộc rừng đặc dụng, nếu không sinh sống trong khu vực rừng phòng hộ, rừng đặc dụng đó.
(5.3) Điều kiện hộ gia đình, cá nhân chuyển nhượng, tặng cho quyền sử dụng đất:
- Hộ gia đình, cá nhân đang sinh sống xen kẽ trong phân khu bảo vệ nghiêm ngặt, phân khu phục hồi sinh thái thuộc rừng đặc dụng nhưng chưa có điều kiện chuyển ra khỏi phân khu đó thì chỉ được chuyển nhượng, tặng cho quyền sử dụng đất ở, đất rừng kết hợp sản xuất nông nghiệp, lâm nghiệp, nuôi trồng thủy sản cho hộ gia đình, cá nhân sinh sống trong phân khu đó.
- Hộ gia đình, cá nhân được Nhà nước giao đất ở, đất sản xuất nông nghiệp trong khu vực rừng phòng hộ thì chỉ được chuyển nhượng, tặng cho quyền sử dụng đất ở, đất sản xuất nông nghiệp cho hộ gia đình, cá nhân đang sinh sống trong khu vực rừng phòng hộ đó.
- Hộ gia đình, cá nhân là dân tộc thiểu số sử dụng đất do Nhà nước giao đất theo chính sách hỗ trợ của Nhà nước thì được chuyển nhượng, tặng cho quyền sử dụng đất sau 10 năm, kể từ ngày có quyết định giao đất.
(5.4) Hộ gia đình, cá nhân được nhận chuyển nhượng, nhận góp vốn, thuê quyền sử dụng đất nông nghiệp để thực hiện dự án đầu tư sản xuất, kinh doanh phi nông nghiệp khi có đủ các điều kiện sau đây:
- Mục đích sử dụng đối với diện tích đất nhận chuyển nhượng, nhận góp vốn, thuê quyền sử dụng đất phải phù hợp với quy hoạch, kế hoạch sử dụng đất đã được cơ quan nhà nước có thẩm quyền phê duyệt;
- Người được Nhà nước giao đất, cho thuê đất để sử dụng vào mục đích phi nông nghiệp từ đất chuyên trồng lúa nước phải nộp một khoản tiền để Nhà nước bổ sung diện tích đất chuyên trồng lúa nước bị mất hoặc tăng hiệu quả sử dụng đất trồng lúa.
(5.5) Điều kiện chuyển nhượng quyền sử dụng đất trong thực hiện dự án đầu tư xây dựng kinh doanh nhà ở; dự án đầu tư xây dựng kết cấu hạ tầng để chuyển nhượng hoặc cho thuê:
- Việc chuyển nhượng quyền sử dụng đất trong dự án đầu tư xây dựng kinh doanh nhà ở:
+ Được Ủy ban nhân dân cấp tỉnh cho phép chủ đầu tư dự án đầu tư xây dựng kinh doanh nhà ở được chuyển nhượng quyền sử dụng đất dưới hình thức phân lô sau khi đã hoàn thành đầu tư xây dựng kết cấu hạ tầng và nghĩa vụ tài chính về đất đai dựa vào căn cứ:
. Chủ đầu tư dự án phải hoàn thành việc đầu tư xây dựng kết cấu hạ tầng gồm các công trình dịch vụ, công trình hạ tầng kỹ thuật, hạ tầng xã hội theo quy hoạch chi tiết xây dựng 1/500 đã được phê duyệt; đảm bảo kết nối với hệ thống hạ tầng chung của khu vực trước khi thực hiện việc chuyển nhượng quyền sử dụng đất cho người dân tự xây dựng nhà ở; đảm bảo cung cấp các dịch vụ thiết yếu gồm cấp điện, cấp nước, thoát nước, thu gom rác thải;
. Chủ đầu tư phải hoàn thành nghĩa vụ tài chính liên quan đến đất đai của dự án gồm tiền sử dụng đất, tiền thuê đất; thuế, phí, lệ phí liên quan đến đất đai (nếu có);
. Các điều kiện khác theo quy định về pháp luật về quy hoạch đô thị, xây dựng, phát triển đô thị, kinh doanh bất động sản và nhà ở;
. Chủ đầu tư dự án xây dựng kinh doanh nhà ở để bán hoặc để bán kết hợp cho thuê được chuyển nhượng quyền sử dụng đất dưới hình thức phân lô, bán nền tại khu vực không nằm trong địa bàn các phường của các đô thị loại đặc biệt và đô thị loại I trực thuộc Trung ương; khu vực có yêu cầu cao về kiến trúc cảnh quan, khu vực trung tâm và xung quanh các công trình là điểm nhấn kiến trúc trong đô thị; mặt tiền các tuyến đường cấp khu vực trở lên và các tuyến đường cảnh quan chính trong đô thị.
. Ủy ban nhân dân cấp tỉnh có trách nhiệm tổ chức công bố công khai các khu vực được thực hiện dự án xây dựng kinh doanh nhà ở để bán hoặc để bán kết hợp cho thuê được chuyển nhượng quyền sử dụng đất dưới hình thức phân lô, bán nền trước khi tổ chức thực hiện các dự án đầu tư.
+ Việc chuyển nhượng quyền sử dụng đất gắn với việc chuyển nhượng toàn bộ hoặc một phần dự án khi chủ đầu tư phải hoàn thành nghĩa vụ tài chính liên quan đến đất đai của dự án gồm tiền sử dụng đất, tiền thuê đất; thuế, phí, lệ phí liên quan đến đất đai (nếu có).
- Người nhận chuyển nhượng quyền sử dụng đất gắn với chuyển nhượng một phần hoặc toàn bộ dự án đầu tư xây dựng kinh doanh nhà ở phải có ngành nghề kinh doanh phù hợp, phải đáp ứng các điều kiện:
+ Có năng lực tài chính để bảo đảm việc sử dụng đất theo tiến độ của dự án đầu tư. Cụ thể: Có vốn thuộc sở hữu của mình để thực hiện dự án không thấp hơn 20% tổng mức đầu tư đối với dự án có quy mô sử dụng đất dưới 20 héc ta; không thấp hơn 15% tổng mức đầu tư đối với dự án có quy mô sử dụng đất từ 20 héc ta trở lên; có khả năng huy động vốn để thực hiện dự án từ các tổ chức tín dụng, chi nhánh ngân hàng nước ngoài và các tổ chức, cá nhân khác.
+ Ký quỹ theo quy định của pháp luật về đầu tư;
+ Không vi phạm quy định của pháp luật về đất đai đối với trường hợp đang sử dụng đất do Nhà nước giao đất, cho thuê đất để thực hiện dự án đầu tư khác.
+ Dự án sản xuất, kinh doanh không sử dụng vốn từ ngân sách nhà nước.
- Việc chuyển nhượng quyền sử dụng đất gắn với chuyển nhượng toàn bộ dự án đầu tư xây dựng kết cấu hạ tầng để chuyển nhượng hoặc cho thuê phải đáp ứng các điều kiện: Dự án phải xây dựng xong các công trình hạ tầng kỹ thuật tương ứng theo tiến độ ghi trong dự án đã được phê duyệt.
        (5.6) Hộ gia đình, cá nhân nhận chuyển nhượng quyền sử dụng đất để tự xây dựng nhà ở phải thực hiện việc xây dựng nhà ở theo đúng giấy phép xây dựng, tuân thủ quy hoạch chi tiết và thiết kế đô thị đã được phê duyệt.
(5.7) Tổ chức kinh tế nhận góp vốn bằng quyền sử dụng đất của hộ gia đình, cá nhân trong các trường hợp sau đây:
Đất của hộ gia đình, cá nhân góp vốn mà không phải là đất được Nhà nước cho thuê trả tiền thuê đất hàng năm.
(5.8) Thửa đất nông nghiệp chuyển đổi phải trong cùng một xã, phường, thị trấn.
6. 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2026-07-21T20:27:10Z</dcterms:created>
  <dc:creator>Apache POI</dc:creator>
</cp:coreProperties>
</file>